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03D6E" w14:textId="3BC9E746" w:rsidR="009E5A7D" w:rsidRPr="00A22E55" w:rsidRDefault="009E5A7D" w:rsidP="009E5A7D">
      <w:pPr>
        <w:spacing w:before="240" w:after="240" w:line="360" w:lineRule="auto"/>
        <w:jc w:val="both"/>
        <w:rPr>
          <w:rFonts w:ascii="Palatino Linotype" w:hAnsi="Palatino Linotype" w:cs="Arial"/>
        </w:rPr>
      </w:pPr>
      <w:bookmarkStart w:id="0" w:name="_GoBack"/>
      <w:bookmarkEnd w:id="0"/>
      <w:r w:rsidRPr="00432F6F">
        <w:rPr>
          <w:rFonts w:ascii="Palatino Linotype" w:hAnsi="Palatino Linotype"/>
          <w:color w:val="000000"/>
        </w:rPr>
        <w:t>Resolución del Pleno del Instituto de Transparencia, Acceso a la Información Pública y Protección de Datos Personales del Estado de México y Municipios,</w:t>
      </w:r>
      <w:r w:rsidR="00880CEA">
        <w:rPr>
          <w:rFonts w:ascii="Palatino Linotype" w:hAnsi="Palatino Linotype"/>
          <w:color w:val="000000"/>
        </w:rPr>
        <w:t xml:space="preserve"> </w:t>
      </w:r>
      <w:r w:rsidR="00880CEA" w:rsidRPr="00A840AC">
        <w:rPr>
          <w:rFonts w:ascii="Palatino Linotype" w:eastAsia="Calibri" w:hAnsi="Palatino Linotype" w:cs="Arial"/>
        </w:rPr>
        <w:t>con domicilio en Metepec, Estado de México</w:t>
      </w:r>
      <w:r w:rsidR="00880CEA">
        <w:rPr>
          <w:rFonts w:ascii="Palatino Linotype" w:eastAsia="Calibri" w:hAnsi="Palatino Linotype" w:cs="Arial"/>
        </w:rPr>
        <w:t>,</w:t>
      </w:r>
      <w:r w:rsidRPr="00432F6F">
        <w:rPr>
          <w:rFonts w:ascii="Palatino Linotype" w:hAnsi="Palatino Linotype"/>
          <w:color w:val="000000"/>
        </w:rPr>
        <w:t xml:space="preserve"> </w:t>
      </w:r>
      <w:r w:rsidR="00DF2EE7">
        <w:rPr>
          <w:rFonts w:ascii="Palatino Linotype" w:hAnsi="Palatino Linotype"/>
          <w:color w:val="000000"/>
        </w:rPr>
        <w:t>de fecha</w:t>
      </w:r>
      <w:r w:rsidRPr="00A22E55">
        <w:rPr>
          <w:rStyle w:val="apple-converted-space"/>
          <w:rFonts w:ascii="Palatino Linotype" w:hAnsi="Palatino Linotype" w:cs="Arial"/>
          <w:color w:val="000000"/>
        </w:rPr>
        <w:t> </w:t>
      </w:r>
      <w:r w:rsidR="00A57C50">
        <w:rPr>
          <w:rStyle w:val="normaltextrun"/>
          <w:rFonts w:ascii="Palatino Linotype" w:hAnsi="Palatino Linotype" w:cs="Arial"/>
          <w:color w:val="000000"/>
        </w:rPr>
        <w:t>diez</w:t>
      </w:r>
      <w:r w:rsidR="004817F9">
        <w:rPr>
          <w:rStyle w:val="normaltextrun"/>
          <w:rFonts w:ascii="Palatino Linotype" w:hAnsi="Palatino Linotype" w:cs="Arial"/>
          <w:color w:val="000000"/>
        </w:rPr>
        <w:t xml:space="preserve"> </w:t>
      </w:r>
      <w:r w:rsidRPr="00A22E55">
        <w:rPr>
          <w:rStyle w:val="normaltextrun"/>
          <w:rFonts w:ascii="Palatino Linotype" w:hAnsi="Palatino Linotype" w:cs="Arial"/>
          <w:color w:val="000000"/>
        </w:rPr>
        <w:t>de</w:t>
      </w:r>
      <w:r w:rsidRPr="00A22E55">
        <w:rPr>
          <w:rStyle w:val="apple-converted-space"/>
          <w:rFonts w:ascii="Palatino Linotype" w:hAnsi="Palatino Linotype" w:cs="Arial"/>
          <w:color w:val="000000"/>
        </w:rPr>
        <w:t> </w:t>
      </w:r>
      <w:r w:rsidR="00A57C50">
        <w:rPr>
          <w:rStyle w:val="normaltextrun"/>
          <w:rFonts w:ascii="Palatino Linotype" w:hAnsi="Palatino Linotype" w:cs="Arial"/>
          <w:color w:val="000000"/>
        </w:rPr>
        <w:t>octubre</w:t>
      </w:r>
      <w:r>
        <w:rPr>
          <w:rStyle w:val="normaltextrun"/>
          <w:rFonts w:ascii="Palatino Linotype" w:hAnsi="Palatino Linotype" w:cs="Arial"/>
          <w:color w:val="000000"/>
        </w:rPr>
        <w:t xml:space="preserve"> </w:t>
      </w:r>
      <w:r w:rsidRPr="00A22E55">
        <w:rPr>
          <w:rStyle w:val="normaltextrun"/>
          <w:rFonts w:ascii="Palatino Linotype" w:hAnsi="Palatino Linotype" w:cs="Arial"/>
          <w:color w:val="000000"/>
        </w:rPr>
        <w:t xml:space="preserve">de dos mil </w:t>
      </w:r>
      <w:r w:rsidR="00FB3359">
        <w:rPr>
          <w:rStyle w:val="normaltextrun"/>
          <w:rFonts w:ascii="Palatino Linotype" w:hAnsi="Palatino Linotype" w:cs="Arial"/>
          <w:color w:val="000000"/>
        </w:rPr>
        <w:t>dieciocho</w:t>
      </w:r>
      <w:r w:rsidRPr="00A22E55">
        <w:rPr>
          <w:rStyle w:val="normaltextrun"/>
          <w:rFonts w:ascii="Palatino Linotype" w:hAnsi="Palatino Linotype" w:cs="Arial"/>
          <w:color w:val="000000"/>
        </w:rPr>
        <w:t>.</w:t>
      </w:r>
    </w:p>
    <w:p w14:paraId="09115020" w14:textId="20D041AA" w:rsidR="009E5A7D" w:rsidRPr="00A22E55" w:rsidRDefault="009E5A7D" w:rsidP="009E5A7D">
      <w:pPr>
        <w:spacing w:before="240" w:after="240" w:line="360" w:lineRule="auto"/>
        <w:jc w:val="both"/>
        <w:rPr>
          <w:rFonts w:ascii="Palatino Linotype" w:hAnsi="Palatino Linotype" w:cs="Arial"/>
        </w:rPr>
      </w:pPr>
      <w:r w:rsidRPr="00A22E55">
        <w:rPr>
          <w:rFonts w:ascii="Palatino Linotype" w:hAnsi="Palatino Linotype" w:cs="Arial"/>
          <w:b/>
        </w:rPr>
        <w:t>Visto</w:t>
      </w:r>
      <w:r w:rsidRPr="00A22E55">
        <w:rPr>
          <w:rFonts w:ascii="Palatino Linotype" w:hAnsi="Palatino Linotype" w:cs="Arial"/>
        </w:rPr>
        <w:t xml:space="preserve"> el expediente relativo al recurso de revisión </w:t>
      </w:r>
      <w:r w:rsidR="00A57C50">
        <w:rPr>
          <w:rFonts w:ascii="Palatino Linotype" w:hAnsi="Palatino Linotype" w:cs="Arial"/>
          <w:b/>
          <w:bCs/>
        </w:rPr>
        <w:t>03019</w:t>
      </w:r>
      <w:r w:rsidR="009C5A8E">
        <w:rPr>
          <w:rFonts w:ascii="Palatino Linotype" w:hAnsi="Palatino Linotype" w:cs="Arial"/>
          <w:b/>
          <w:bCs/>
        </w:rPr>
        <w:t>/INFOEM/IP/RR/201</w:t>
      </w:r>
      <w:r w:rsidR="00725F3A">
        <w:rPr>
          <w:rFonts w:ascii="Palatino Linotype" w:hAnsi="Palatino Linotype" w:cs="Arial"/>
          <w:b/>
          <w:bCs/>
        </w:rPr>
        <w:t>8</w:t>
      </w:r>
      <w:r w:rsidRPr="00A22E55">
        <w:rPr>
          <w:rFonts w:ascii="Palatino Linotype" w:hAnsi="Palatino Linotype" w:cs="Arial"/>
        </w:rPr>
        <w:t>, interpuesto por</w:t>
      </w:r>
      <w:r w:rsidR="00375B4E">
        <w:rPr>
          <w:rFonts w:ascii="Palatino Linotype" w:hAnsi="Palatino Linotype" w:cs="Arial"/>
        </w:rPr>
        <w:t xml:space="preserve"> </w:t>
      </w:r>
      <w:r w:rsidR="00E81DED">
        <w:rPr>
          <w:rFonts w:ascii="Palatino Linotype" w:hAnsi="Palatino Linotype" w:cs="Arial"/>
          <w:b/>
        </w:rPr>
        <w:t>xxxxxxxx xxxxxxx xxxx</w:t>
      </w:r>
      <w:r w:rsidRPr="00A22E55">
        <w:rPr>
          <w:rFonts w:ascii="Palatino Linotype" w:hAnsi="Palatino Linotype" w:cs="Arial"/>
        </w:rPr>
        <w:t xml:space="preserve">, </w:t>
      </w:r>
      <w:r w:rsidRPr="00A22E55">
        <w:rPr>
          <w:rFonts w:ascii="Palatino Linotype" w:hAnsi="Palatino Linotype" w:cs="Arial"/>
          <w:color w:val="000000" w:themeColor="text1"/>
        </w:rPr>
        <w:t xml:space="preserve">en lo sucesivo </w:t>
      </w:r>
      <w:r w:rsidR="009C5A8E">
        <w:rPr>
          <w:rFonts w:ascii="Palatino Linotype" w:hAnsi="Palatino Linotype" w:cs="Arial"/>
          <w:color w:val="000000" w:themeColor="text1"/>
        </w:rPr>
        <w:t>el</w:t>
      </w:r>
      <w:r w:rsidRPr="00A22E55">
        <w:rPr>
          <w:rFonts w:ascii="Palatino Linotype" w:hAnsi="Palatino Linotype" w:cs="Arial"/>
          <w:color w:val="000000" w:themeColor="text1"/>
        </w:rPr>
        <w:t xml:space="preserve"> </w:t>
      </w:r>
      <w:r w:rsidRPr="00460A63">
        <w:rPr>
          <w:rFonts w:ascii="Palatino Linotype" w:hAnsi="Palatino Linotype" w:cs="Arial"/>
          <w:b/>
          <w:color w:val="000000" w:themeColor="text1"/>
        </w:rPr>
        <w:t>recurrente</w:t>
      </w:r>
      <w:r w:rsidRPr="00A22E55">
        <w:rPr>
          <w:rFonts w:ascii="Palatino Linotype" w:hAnsi="Palatino Linotype" w:cs="Arial"/>
          <w:color w:val="000000" w:themeColor="text1"/>
        </w:rPr>
        <w:t xml:space="preserve"> </w:t>
      </w:r>
      <w:r>
        <w:rPr>
          <w:rFonts w:ascii="Palatino Linotype" w:hAnsi="Palatino Linotype" w:cs="Arial"/>
        </w:rPr>
        <w:t>en contra de la</w:t>
      </w:r>
      <w:r w:rsidR="00725F3A">
        <w:rPr>
          <w:rFonts w:ascii="Palatino Linotype" w:hAnsi="Palatino Linotype" w:cs="Arial"/>
        </w:rPr>
        <w:t xml:space="preserve"> </w:t>
      </w:r>
      <w:r w:rsidRPr="00A22E55">
        <w:rPr>
          <w:rFonts w:ascii="Palatino Linotype" w:hAnsi="Palatino Linotype" w:cs="Arial"/>
        </w:rPr>
        <w:t xml:space="preserve">respuesta a su solicitud de información con número de folio </w:t>
      </w:r>
      <w:r w:rsidR="00A57C50">
        <w:rPr>
          <w:rFonts w:ascii="Palatino Linotype" w:hAnsi="Palatino Linotype" w:cs="Arial"/>
          <w:b/>
        </w:rPr>
        <w:t>00681</w:t>
      </w:r>
      <w:r>
        <w:rPr>
          <w:rFonts w:ascii="Palatino Linotype" w:hAnsi="Palatino Linotype" w:cs="Arial"/>
          <w:b/>
        </w:rPr>
        <w:t>/</w:t>
      </w:r>
      <w:r w:rsidR="00A57C50">
        <w:rPr>
          <w:rFonts w:ascii="Palatino Linotype" w:hAnsi="Palatino Linotype" w:cs="Arial"/>
          <w:b/>
        </w:rPr>
        <w:t>IEEM</w:t>
      </w:r>
      <w:r w:rsidR="00417D1E">
        <w:rPr>
          <w:rFonts w:ascii="Palatino Linotype" w:hAnsi="Palatino Linotype" w:cs="Arial"/>
          <w:b/>
        </w:rPr>
        <w:t>/IP/2018</w:t>
      </w:r>
      <w:r w:rsidRPr="00A22E55">
        <w:rPr>
          <w:rFonts w:ascii="Palatino Linotype" w:hAnsi="Palatino Linotype" w:cs="Arial"/>
        </w:rPr>
        <w:t>, por parte de</w:t>
      </w:r>
      <w:r w:rsidR="00A74766">
        <w:rPr>
          <w:rFonts w:ascii="Palatino Linotype" w:hAnsi="Palatino Linotype" w:cs="Arial"/>
        </w:rPr>
        <w:t>l</w:t>
      </w:r>
      <w:r w:rsidRPr="00A22E55">
        <w:rPr>
          <w:rFonts w:ascii="Palatino Linotype" w:hAnsi="Palatino Linotype" w:cs="Arial"/>
        </w:rPr>
        <w:t xml:space="preserve"> </w:t>
      </w:r>
      <w:r w:rsidR="00A57C50">
        <w:rPr>
          <w:rFonts w:ascii="Palatino Linotype" w:hAnsi="Palatino Linotype" w:cs="Arial"/>
          <w:b/>
        </w:rPr>
        <w:t>Instituto Electoral del Estado de México</w:t>
      </w:r>
      <w:r w:rsidRPr="00A22E55">
        <w:rPr>
          <w:rFonts w:ascii="Palatino Linotype" w:hAnsi="Palatino Linotype" w:cs="Arial"/>
        </w:rPr>
        <w:t xml:space="preserve">, en lo sucesivo el </w:t>
      </w:r>
      <w:r w:rsidRPr="00A22E55">
        <w:rPr>
          <w:rFonts w:ascii="Palatino Linotype" w:hAnsi="Palatino Linotype" w:cs="Arial"/>
          <w:b/>
        </w:rPr>
        <w:t xml:space="preserve">Sujeto Obligado; </w:t>
      </w:r>
      <w:r w:rsidRPr="00A22E55">
        <w:rPr>
          <w:rFonts w:ascii="Palatino Linotype" w:hAnsi="Palatino Linotype" w:cs="Arial"/>
        </w:rPr>
        <w:t>se procede a dictar la presente resolución, con base en lo siguiente.</w:t>
      </w:r>
    </w:p>
    <w:p w14:paraId="783B97B4" w14:textId="77777777" w:rsidR="009E5A7D" w:rsidRPr="00A22E55" w:rsidRDefault="009E5A7D" w:rsidP="009E5A7D">
      <w:pPr>
        <w:pStyle w:val="Prrafodelista"/>
        <w:numPr>
          <w:ilvl w:val="0"/>
          <w:numId w:val="3"/>
        </w:numPr>
        <w:spacing w:before="240" w:after="240" w:line="360" w:lineRule="auto"/>
        <w:ind w:left="1077"/>
        <w:contextualSpacing/>
        <w:jc w:val="center"/>
        <w:rPr>
          <w:rFonts w:ascii="Palatino Linotype" w:hAnsi="Palatino Linotype" w:cs="Arial"/>
          <w:b/>
        </w:rPr>
      </w:pPr>
      <w:r w:rsidRPr="00A22E55">
        <w:rPr>
          <w:rFonts w:ascii="Palatino Linotype" w:hAnsi="Palatino Linotype" w:cs="Arial"/>
          <w:b/>
        </w:rPr>
        <w:t>A N T E C E D E N T E S:</w:t>
      </w:r>
    </w:p>
    <w:p w14:paraId="2137DF43" w14:textId="092BE8D4" w:rsidR="009E5A7D" w:rsidRPr="00A22E55" w:rsidRDefault="009E5A7D" w:rsidP="009E5A7D">
      <w:pPr>
        <w:spacing w:before="240" w:after="240" w:line="360" w:lineRule="auto"/>
        <w:jc w:val="both"/>
        <w:rPr>
          <w:rFonts w:ascii="Palatino Linotype" w:hAnsi="Palatino Linotype" w:cs="Arial"/>
          <w:b/>
        </w:rPr>
      </w:pPr>
      <w:r w:rsidRPr="00A22E55">
        <w:rPr>
          <w:rFonts w:ascii="Palatino Linotype" w:hAnsi="Palatino Linotype" w:cs="Arial"/>
          <w:b/>
        </w:rPr>
        <w:t xml:space="preserve">1. Solicitud de acceso a la información. </w:t>
      </w:r>
      <w:r w:rsidRPr="00A22E55">
        <w:rPr>
          <w:rFonts w:ascii="Palatino Linotype" w:hAnsi="Palatino Linotype" w:cs="Arial"/>
        </w:rPr>
        <w:t xml:space="preserve">Con fecha </w:t>
      </w:r>
      <w:r w:rsidR="00A57C50">
        <w:rPr>
          <w:rFonts w:ascii="Palatino Linotype" w:hAnsi="Palatino Linotype" w:cs="Arial"/>
        </w:rPr>
        <w:t>veintinueve</w:t>
      </w:r>
      <w:r w:rsidRPr="00A22E55">
        <w:rPr>
          <w:rFonts w:ascii="Palatino Linotype" w:hAnsi="Palatino Linotype" w:cs="Arial"/>
        </w:rPr>
        <w:t xml:space="preserve"> de </w:t>
      </w:r>
      <w:r w:rsidR="00A57C50">
        <w:rPr>
          <w:rFonts w:ascii="Palatino Linotype" w:hAnsi="Palatino Linotype" w:cs="Arial"/>
        </w:rPr>
        <w:t>junio</w:t>
      </w:r>
      <w:r w:rsidR="00F7194C">
        <w:rPr>
          <w:rFonts w:ascii="Palatino Linotype" w:hAnsi="Palatino Linotype" w:cs="Arial"/>
        </w:rPr>
        <w:t xml:space="preserve"> </w:t>
      </w:r>
      <w:r w:rsidRPr="00A22E55">
        <w:rPr>
          <w:rFonts w:ascii="Palatino Linotype" w:hAnsi="Palatino Linotype" w:cs="Arial"/>
        </w:rPr>
        <w:t xml:space="preserve">de dos mil </w:t>
      </w:r>
      <w:r w:rsidR="00725F3A">
        <w:rPr>
          <w:rFonts w:ascii="Palatino Linotype" w:hAnsi="Palatino Linotype" w:cs="Arial"/>
        </w:rPr>
        <w:t>dieciocho</w:t>
      </w:r>
      <w:r>
        <w:rPr>
          <w:rFonts w:ascii="Palatino Linotype" w:hAnsi="Palatino Linotype" w:cs="Arial"/>
        </w:rPr>
        <w:t>, la</w:t>
      </w:r>
      <w:r w:rsidR="00176A2B">
        <w:rPr>
          <w:rFonts w:ascii="Palatino Linotype" w:hAnsi="Palatino Linotype" w:cs="Arial"/>
        </w:rPr>
        <w:t xml:space="preserve"> parte</w:t>
      </w:r>
      <w:r w:rsidRPr="00A22E55">
        <w:rPr>
          <w:rFonts w:ascii="Palatino Linotype" w:hAnsi="Palatino Linotype" w:cs="Arial"/>
        </w:rPr>
        <w:t xml:space="preserve"> </w:t>
      </w:r>
      <w:r w:rsidRPr="00A22E55">
        <w:rPr>
          <w:rFonts w:ascii="Palatino Linotype" w:hAnsi="Palatino Linotype" w:cs="Arial"/>
          <w:b/>
        </w:rPr>
        <w:t>recurrente</w:t>
      </w:r>
      <w:r w:rsidRPr="00A22E55">
        <w:rPr>
          <w:rFonts w:ascii="Palatino Linotype" w:hAnsi="Palatino Linotype" w:cs="Arial"/>
        </w:rPr>
        <w:t xml:space="preserve"> formuló solicitud de acceso a información pública al </w:t>
      </w:r>
      <w:r w:rsidRPr="00A22E55">
        <w:rPr>
          <w:rFonts w:ascii="Palatino Linotype" w:hAnsi="Palatino Linotype" w:cs="Arial"/>
          <w:b/>
        </w:rPr>
        <w:t>Sujeto Obligado</w:t>
      </w:r>
      <w:r w:rsidRPr="00A22E55">
        <w:rPr>
          <w:rFonts w:ascii="Palatino Linotype" w:hAnsi="Palatino Linotype" w:cs="Arial"/>
        </w:rPr>
        <w:t xml:space="preserve"> a través del Sistema de Acceso a la Información Mexiquense, en adelante </w:t>
      </w:r>
      <w:r w:rsidRPr="00A22E55">
        <w:rPr>
          <w:rFonts w:ascii="Palatino Linotype" w:hAnsi="Palatino Linotype" w:cs="Arial"/>
          <w:b/>
        </w:rPr>
        <w:t>SAIMEX,</w:t>
      </w:r>
      <w:r w:rsidRPr="00A22E55">
        <w:rPr>
          <w:rFonts w:ascii="Palatino Linotype" w:hAnsi="Palatino Linotype" w:cs="Arial"/>
        </w:rPr>
        <w:t xml:space="preserve">  </w:t>
      </w:r>
      <w:r w:rsidRPr="00A22E55">
        <w:rPr>
          <w:rFonts w:ascii="Palatino Linotype" w:hAnsi="Palatino Linotype" w:cs="Arial"/>
          <w:color w:val="000000" w:themeColor="text1"/>
        </w:rPr>
        <w:t>requiriéndole lo siguiente:</w:t>
      </w:r>
    </w:p>
    <w:p w14:paraId="777CDE7C" w14:textId="7B19C956" w:rsidR="004F6DE4" w:rsidRPr="00A57C50" w:rsidRDefault="009E5A7D" w:rsidP="00697BF4">
      <w:pPr>
        <w:autoSpaceDE w:val="0"/>
        <w:autoSpaceDN w:val="0"/>
        <w:adjustRightInd w:val="0"/>
        <w:ind w:left="851" w:right="900"/>
        <w:jc w:val="both"/>
        <w:rPr>
          <w:rFonts w:ascii="Palatino Linotype" w:hAnsi="Palatino Linotype"/>
          <w:i/>
          <w:sz w:val="22"/>
          <w:szCs w:val="22"/>
        </w:rPr>
      </w:pPr>
      <w:r w:rsidRPr="00A57C50">
        <w:rPr>
          <w:rFonts w:ascii="Palatino Linotype" w:hAnsi="Palatino Linotype" w:cs="Arial"/>
          <w:i/>
          <w:sz w:val="22"/>
          <w:szCs w:val="22"/>
        </w:rPr>
        <w:t>“</w:t>
      </w:r>
      <w:r w:rsidR="00A57C50" w:rsidRPr="00A57C50">
        <w:rPr>
          <w:rFonts w:ascii="Palatino Linotype" w:hAnsi="Palatino Linotype"/>
          <w:i/>
          <w:color w:val="000000"/>
          <w:sz w:val="22"/>
          <w:szCs w:val="22"/>
        </w:rPr>
        <w:t>Solicito me sea enviado copia del libro de registro de oficios recibidos y enviados de los años 2015, 2016 y 2017 de la Dirección de Partidos Políticos</w:t>
      </w:r>
      <w:r w:rsidR="009C5A8E" w:rsidRPr="00A57C50">
        <w:rPr>
          <w:rFonts w:ascii="Palatino Linotype" w:hAnsi="Palatino Linotype"/>
          <w:i/>
          <w:color w:val="000000"/>
          <w:sz w:val="22"/>
          <w:szCs w:val="22"/>
        </w:rPr>
        <w:t>.</w:t>
      </w:r>
      <w:r w:rsidRPr="00A57C50">
        <w:rPr>
          <w:rFonts w:ascii="Palatino Linotype" w:hAnsi="Palatino Linotype" w:cs="Arial"/>
          <w:i/>
          <w:sz w:val="22"/>
          <w:szCs w:val="22"/>
        </w:rPr>
        <w:t>” (sic)</w:t>
      </w:r>
    </w:p>
    <w:p w14:paraId="4BF9E253" w14:textId="057D68D1" w:rsidR="00BE084C" w:rsidRDefault="0026697E" w:rsidP="009E5A7D">
      <w:pPr>
        <w:spacing w:before="240" w:after="240" w:line="360" w:lineRule="auto"/>
        <w:jc w:val="both"/>
        <w:rPr>
          <w:rFonts w:ascii="Palatino Linotype" w:hAnsi="Palatino Linotype" w:cs="Arial"/>
        </w:rPr>
      </w:pPr>
      <w:r>
        <w:rPr>
          <w:rFonts w:ascii="Palatino Linotype" w:hAnsi="Palatino Linotype" w:cs="Arial"/>
          <w:b/>
        </w:rPr>
        <w:t xml:space="preserve">Modalidad  elegida para la entrega de la información: </w:t>
      </w:r>
      <w:r>
        <w:rPr>
          <w:rFonts w:ascii="Palatino Linotype" w:hAnsi="Palatino Linotype" w:cs="Arial"/>
        </w:rPr>
        <w:t>a través del SAIMEX.</w:t>
      </w:r>
    </w:p>
    <w:p w14:paraId="4785CC37" w14:textId="37A282DF" w:rsidR="0004420F" w:rsidRDefault="00F7194C" w:rsidP="0004420F">
      <w:pPr>
        <w:spacing w:before="240" w:after="240" w:line="360" w:lineRule="auto"/>
        <w:jc w:val="both"/>
        <w:rPr>
          <w:rFonts w:ascii="Palatino Linotype" w:hAnsi="Palatino Linotype"/>
        </w:rPr>
      </w:pPr>
      <w:r>
        <w:rPr>
          <w:rFonts w:ascii="Palatino Linotype" w:hAnsi="Palatino Linotype" w:cs="Arial"/>
          <w:b/>
        </w:rPr>
        <w:t>2</w:t>
      </w:r>
      <w:r w:rsidR="0004420F" w:rsidRPr="00A22E55">
        <w:rPr>
          <w:rFonts w:ascii="Palatino Linotype" w:hAnsi="Palatino Linotype" w:cs="Arial"/>
          <w:b/>
        </w:rPr>
        <w:t xml:space="preserve">. Respuesta. </w:t>
      </w:r>
      <w:r w:rsidR="0004420F" w:rsidRPr="00A22E55">
        <w:rPr>
          <w:rFonts w:ascii="Palatino Linotype" w:hAnsi="Palatino Linotype" w:cs="Arial"/>
        </w:rPr>
        <w:t xml:space="preserve">De las constancias que obran en el expediente electrónico del SAIMEX, </w:t>
      </w:r>
      <w:r w:rsidR="0004420F" w:rsidRPr="00A22E55">
        <w:rPr>
          <w:rFonts w:ascii="Palatino Linotype" w:hAnsi="Palatino Linotype"/>
        </w:rPr>
        <w:t xml:space="preserve">se advierte que el </w:t>
      </w:r>
      <w:r w:rsidR="0004420F" w:rsidRPr="00FC6583">
        <w:rPr>
          <w:rFonts w:ascii="Palatino Linotype" w:hAnsi="Palatino Linotype"/>
          <w:b/>
        </w:rPr>
        <w:t>Sujeto Obligado</w:t>
      </w:r>
      <w:r w:rsidR="0004420F" w:rsidRPr="00A22E55">
        <w:rPr>
          <w:rFonts w:ascii="Palatino Linotype" w:hAnsi="Palatino Linotype"/>
        </w:rPr>
        <w:t xml:space="preserve"> dio respuesta a la solic</w:t>
      </w:r>
      <w:r w:rsidR="000C57A1">
        <w:rPr>
          <w:rFonts w:ascii="Palatino Linotype" w:hAnsi="Palatino Linotype"/>
        </w:rPr>
        <w:t xml:space="preserve">itud de acceso a la información en fecha </w:t>
      </w:r>
      <w:r w:rsidR="00A57C50">
        <w:rPr>
          <w:rFonts w:ascii="Palatino Linotype" w:hAnsi="Palatino Linotype"/>
        </w:rPr>
        <w:t>tres</w:t>
      </w:r>
      <w:r w:rsidR="000C57A1">
        <w:rPr>
          <w:rFonts w:ascii="Palatino Linotype" w:hAnsi="Palatino Linotype"/>
        </w:rPr>
        <w:t xml:space="preserve"> de </w:t>
      </w:r>
      <w:r w:rsidR="00A57C50">
        <w:rPr>
          <w:rFonts w:ascii="Palatino Linotype" w:hAnsi="Palatino Linotype"/>
        </w:rPr>
        <w:t>agosto</w:t>
      </w:r>
      <w:r w:rsidR="000C57A1">
        <w:rPr>
          <w:rFonts w:ascii="Palatino Linotype" w:hAnsi="Palatino Linotype"/>
        </w:rPr>
        <w:t xml:space="preserve"> de dos mil dieciocho, misma que versa como sigue:</w:t>
      </w:r>
    </w:p>
    <w:p w14:paraId="5454F5D5" w14:textId="25127883" w:rsidR="000C57A1" w:rsidRPr="00A57C50" w:rsidRDefault="000C57A1" w:rsidP="000C57A1">
      <w:pPr>
        <w:spacing w:before="240" w:after="240"/>
        <w:ind w:left="851" w:right="900"/>
        <w:jc w:val="both"/>
        <w:rPr>
          <w:rFonts w:ascii="Palatino Linotype" w:hAnsi="Palatino Linotype"/>
          <w:i/>
          <w:color w:val="000000"/>
          <w:sz w:val="22"/>
          <w:szCs w:val="22"/>
        </w:rPr>
      </w:pPr>
      <w:r w:rsidRPr="00A57C50">
        <w:rPr>
          <w:rFonts w:ascii="Palatino Linotype" w:hAnsi="Palatino Linotype"/>
          <w:i/>
          <w:sz w:val="22"/>
          <w:szCs w:val="22"/>
        </w:rPr>
        <w:lastRenderedPageBreak/>
        <w:t>“</w:t>
      </w:r>
      <w:r w:rsidR="00A57C50" w:rsidRPr="00A57C50">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CE8A08" w14:textId="111428DE" w:rsidR="000C57A1" w:rsidRPr="00A57C50" w:rsidRDefault="00A57C50" w:rsidP="000C57A1">
      <w:pPr>
        <w:spacing w:before="240" w:after="240"/>
        <w:ind w:left="851" w:right="900"/>
        <w:jc w:val="both"/>
        <w:rPr>
          <w:rFonts w:ascii="Palatino Linotype" w:hAnsi="Palatino Linotype" w:cs="Arial"/>
          <w:i/>
          <w:sz w:val="22"/>
          <w:szCs w:val="22"/>
        </w:rPr>
      </w:pPr>
      <w:r w:rsidRPr="00A57C50">
        <w:rPr>
          <w:rFonts w:ascii="Palatino Linotype" w:hAnsi="Palatino Linotype"/>
          <w:i/>
          <w:color w:val="000000"/>
          <w:sz w:val="22"/>
          <w:szCs w:val="22"/>
        </w:rPr>
        <w:t>De conformidad con los artículos 1, 2, 3, fracción XLIV, 4, 12, 16, 23, fracción V, 24, fracción XI y último párrafo, 50, 51, 53, fracciones II, IV, V y VI de la “Ley de Transparencia y Acceso a la Información Pública del Estado de México y Municipios, se adjunta respuesta a su solicitud de información</w:t>
      </w:r>
      <w:r w:rsidR="000C57A1" w:rsidRPr="00A57C50">
        <w:rPr>
          <w:rFonts w:ascii="Palatino Linotype" w:hAnsi="Palatino Linotype"/>
          <w:i/>
          <w:color w:val="000000"/>
          <w:sz w:val="22"/>
          <w:szCs w:val="22"/>
        </w:rPr>
        <w:t>.” (sic)</w:t>
      </w:r>
    </w:p>
    <w:p w14:paraId="6F63930F" w14:textId="353BC404" w:rsidR="000C57A1" w:rsidRDefault="000C57A1" w:rsidP="009E5A7D">
      <w:pPr>
        <w:spacing w:before="240" w:after="240" w:line="360" w:lineRule="auto"/>
        <w:jc w:val="both"/>
        <w:rPr>
          <w:rFonts w:ascii="Palatino Linotype" w:hAnsi="Palatino Linotype" w:cs="Arial"/>
        </w:rPr>
      </w:pPr>
      <w:r>
        <w:rPr>
          <w:rFonts w:ascii="Palatino Linotype" w:hAnsi="Palatino Linotype" w:cs="Arial"/>
          <w:b/>
        </w:rPr>
        <w:t xml:space="preserve">Anexos. </w:t>
      </w:r>
      <w:r>
        <w:rPr>
          <w:rFonts w:ascii="Palatino Linotype" w:hAnsi="Palatino Linotype" w:cs="Arial"/>
        </w:rPr>
        <w:t>El Sujeto Obligado agregó a su respuesta los archivos que a continuación se describen para una mejor compresión del asunto:</w:t>
      </w:r>
    </w:p>
    <w:p w14:paraId="20ED1405" w14:textId="23E75BFB" w:rsidR="00A57C50" w:rsidRDefault="000C57A1" w:rsidP="000C57A1">
      <w:pPr>
        <w:spacing w:before="240" w:after="240" w:line="360" w:lineRule="auto"/>
        <w:jc w:val="both"/>
        <w:rPr>
          <w:rFonts w:ascii="Palatino Linotype" w:hAnsi="Palatino Linotype" w:cs="Arial"/>
          <w:bCs/>
          <w:szCs w:val="22"/>
        </w:rPr>
      </w:pPr>
      <w:r w:rsidRPr="000C57A1">
        <w:rPr>
          <w:rFonts w:ascii="Palatino Linotype" w:hAnsi="Palatino Linotype" w:cs="Arial"/>
          <w:i/>
          <w:sz w:val="22"/>
          <w:szCs w:val="22"/>
        </w:rPr>
        <w:t xml:space="preserve">- </w:t>
      </w:r>
      <w:r w:rsidRPr="00A57C50">
        <w:rPr>
          <w:rFonts w:ascii="Palatino Linotype" w:hAnsi="Palatino Linotype" w:cs="Arial"/>
          <w:i/>
          <w:sz w:val="22"/>
          <w:szCs w:val="22"/>
        </w:rPr>
        <w:t>“</w:t>
      </w:r>
      <w:hyperlink r:id="rId8" w:tgtFrame="_blank" w:history="1">
        <w:r w:rsidR="00A57C50" w:rsidRPr="00A57C50">
          <w:rPr>
            <w:rStyle w:val="Hipervnculo"/>
            <w:rFonts w:ascii="Palatino Linotype" w:hAnsi="Palatino Linotype" w:cs="Arial"/>
            <w:bCs/>
            <w:i/>
            <w:color w:val="auto"/>
            <w:sz w:val="22"/>
            <w:szCs w:val="22"/>
            <w:u w:val="none"/>
          </w:rPr>
          <w:t>ARCHIVOS LIBROS DE REGISTRO 2015-2016-2017.zip</w:t>
        </w:r>
      </w:hyperlink>
      <w:r w:rsidR="00650F0E" w:rsidRPr="00A57C50">
        <w:rPr>
          <w:rFonts w:ascii="Palatino Linotype" w:hAnsi="Palatino Linotype"/>
          <w:i/>
          <w:sz w:val="22"/>
          <w:szCs w:val="22"/>
        </w:rPr>
        <w:t>”</w:t>
      </w:r>
      <w:r w:rsidRPr="000C57A1">
        <w:rPr>
          <w:rFonts w:ascii="Palatino Linotype" w:hAnsi="Palatino Linotype" w:cs="Arial"/>
          <w:bCs/>
          <w:i/>
          <w:sz w:val="22"/>
          <w:szCs w:val="22"/>
        </w:rPr>
        <w:t xml:space="preserve">: </w:t>
      </w:r>
      <w:r>
        <w:rPr>
          <w:rFonts w:ascii="Palatino Linotype" w:hAnsi="Palatino Linotype" w:cs="Arial"/>
          <w:bCs/>
          <w:szCs w:val="22"/>
        </w:rPr>
        <w:t>Consistente</w:t>
      </w:r>
      <w:r w:rsidR="00A57C50">
        <w:rPr>
          <w:rFonts w:ascii="Palatino Linotype" w:hAnsi="Palatino Linotype" w:cs="Arial"/>
          <w:bCs/>
          <w:szCs w:val="22"/>
        </w:rPr>
        <w:t xml:space="preserve"> en una carpeta comprimida con diverso</w:t>
      </w:r>
      <w:r w:rsidR="00EF3BAB">
        <w:rPr>
          <w:rFonts w:ascii="Palatino Linotype" w:hAnsi="Palatino Linotype" w:cs="Arial"/>
          <w:bCs/>
          <w:szCs w:val="22"/>
        </w:rPr>
        <w:t>s</w:t>
      </w:r>
      <w:r w:rsidR="00A57C50">
        <w:rPr>
          <w:rFonts w:ascii="Palatino Linotype" w:hAnsi="Palatino Linotype" w:cs="Arial"/>
          <w:bCs/>
          <w:szCs w:val="22"/>
        </w:rPr>
        <w:t xml:space="preserve"> archivos divididos en registros de oficios entrantes y salientes, así como por año (2015, 2016 y 2017</w:t>
      </w:r>
      <w:r w:rsidR="00EF3BAB">
        <w:rPr>
          <w:rFonts w:ascii="Palatino Linotype" w:hAnsi="Palatino Linotype" w:cs="Arial"/>
          <w:bCs/>
          <w:szCs w:val="22"/>
        </w:rPr>
        <w:t>).</w:t>
      </w:r>
    </w:p>
    <w:p w14:paraId="12268D55" w14:textId="3789B6C9" w:rsidR="00EF3BAB" w:rsidRDefault="000C57A1" w:rsidP="000C57A1">
      <w:pPr>
        <w:spacing w:before="240" w:after="240" w:line="360" w:lineRule="auto"/>
        <w:jc w:val="both"/>
        <w:rPr>
          <w:rFonts w:ascii="Palatino Linotype" w:hAnsi="Palatino Linotype" w:cs="Arial"/>
          <w:bCs/>
          <w:szCs w:val="22"/>
        </w:rPr>
      </w:pPr>
      <w:r w:rsidRPr="000C57A1">
        <w:rPr>
          <w:rFonts w:ascii="Palatino Linotype" w:hAnsi="Palatino Linotype" w:cs="Arial"/>
          <w:i/>
          <w:sz w:val="22"/>
          <w:szCs w:val="22"/>
        </w:rPr>
        <w:t xml:space="preserve">- </w:t>
      </w:r>
      <w:r w:rsidRPr="00EF3BAB">
        <w:rPr>
          <w:rFonts w:ascii="Palatino Linotype" w:hAnsi="Palatino Linotype" w:cs="Arial"/>
          <w:i/>
          <w:sz w:val="22"/>
          <w:szCs w:val="22"/>
        </w:rPr>
        <w:t>“</w:t>
      </w:r>
      <w:hyperlink r:id="rId9" w:tgtFrame="_blank" w:history="1">
        <w:r w:rsidR="00EF3BAB" w:rsidRPr="00EF3BAB">
          <w:rPr>
            <w:rStyle w:val="Hipervnculo"/>
            <w:rFonts w:ascii="Palatino Linotype" w:hAnsi="Palatino Linotype" w:cs="Arial"/>
            <w:bCs/>
            <w:i/>
            <w:color w:val="auto"/>
            <w:sz w:val="22"/>
            <w:szCs w:val="22"/>
            <w:u w:val="none"/>
          </w:rPr>
          <w:t>OFICIO RESPUESTA 681-2018 UT.pdf</w:t>
        </w:r>
      </w:hyperlink>
      <w:r w:rsidR="00650F0E" w:rsidRPr="00EF3BAB">
        <w:rPr>
          <w:rFonts w:ascii="Palatino Linotype" w:hAnsi="Palatino Linotype" w:cs="Arial"/>
          <w:bCs/>
          <w:i/>
          <w:sz w:val="22"/>
          <w:szCs w:val="22"/>
        </w:rPr>
        <w:t>”</w:t>
      </w:r>
      <w:r w:rsidRPr="000C57A1">
        <w:rPr>
          <w:rFonts w:ascii="Palatino Linotype" w:hAnsi="Palatino Linotype" w:cs="Arial"/>
          <w:bCs/>
          <w:i/>
          <w:sz w:val="22"/>
          <w:szCs w:val="22"/>
        </w:rPr>
        <w:t xml:space="preserve">: </w:t>
      </w:r>
      <w:r w:rsidR="00EF3BAB">
        <w:rPr>
          <w:rFonts w:ascii="Palatino Linotype" w:hAnsi="Palatino Linotype" w:cs="Arial"/>
          <w:bCs/>
          <w:szCs w:val="22"/>
        </w:rPr>
        <w:t>Correspondiente al oficio IEEM/SAIMEX-UT/795/2018 emitido por la Jefa de la Unidad de Transparencia, mediante el cual le indica al solicitante de la información que en archivo adjuntó encontrará copia digitalizada en formato pfd del oficio emitido por el servidor público habilitado de la Dirección de Partidos Políticos.</w:t>
      </w:r>
    </w:p>
    <w:p w14:paraId="5BFF02C5" w14:textId="46E4CBE8" w:rsidR="00650F0E" w:rsidRPr="007D0649" w:rsidRDefault="00650F0E" w:rsidP="00122423">
      <w:pPr>
        <w:spacing w:before="240" w:after="240" w:line="360" w:lineRule="auto"/>
        <w:jc w:val="both"/>
        <w:rPr>
          <w:rFonts w:ascii="Palatino Linotype" w:hAnsi="Palatino Linotype"/>
          <w:szCs w:val="22"/>
        </w:rPr>
      </w:pPr>
      <w:r w:rsidRPr="007D0649">
        <w:rPr>
          <w:rFonts w:ascii="Palatino Linotype" w:hAnsi="Palatino Linotype" w:cs="Arial"/>
          <w:bCs/>
          <w:i/>
          <w:sz w:val="22"/>
          <w:szCs w:val="22"/>
        </w:rPr>
        <w:t xml:space="preserve">- </w:t>
      </w:r>
      <w:r w:rsidRPr="00EF3BAB">
        <w:rPr>
          <w:rFonts w:ascii="Palatino Linotype" w:hAnsi="Palatino Linotype" w:cs="Arial"/>
          <w:bCs/>
          <w:i/>
          <w:sz w:val="22"/>
          <w:szCs w:val="22"/>
        </w:rPr>
        <w:t>“</w:t>
      </w:r>
      <w:hyperlink r:id="rId10" w:tgtFrame="_blank" w:history="1">
        <w:r w:rsidR="00EF3BAB" w:rsidRPr="00EF3BAB">
          <w:rPr>
            <w:rStyle w:val="Hipervnculo"/>
            <w:rFonts w:ascii="Palatino Linotype" w:hAnsi="Palatino Linotype" w:cs="Arial"/>
            <w:bCs/>
            <w:i/>
            <w:color w:val="auto"/>
            <w:sz w:val="22"/>
            <w:szCs w:val="22"/>
            <w:u w:val="none"/>
          </w:rPr>
          <w:t>RESPUESTA 681-2018 DPP.pdf</w:t>
        </w:r>
      </w:hyperlink>
      <w:r w:rsidRPr="00EF3BAB">
        <w:rPr>
          <w:rFonts w:ascii="Palatino Linotype" w:hAnsi="Palatino Linotype"/>
          <w:i/>
          <w:sz w:val="22"/>
          <w:szCs w:val="22"/>
        </w:rPr>
        <w:t>”</w:t>
      </w:r>
      <w:r w:rsidRPr="007D0649">
        <w:rPr>
          <w:rFonts w:ascii="Palatino Linotype" w:hAnsi="Palatino Linotype"/>
          <w:i/>
          <w:sz w:val="22"/>
          <w:szCs w:val="22"/>
        </w:rPr>
        <w:t xml:space="preserve">: </w:t>
      </w:r>
      <w:r w:rsidRPr="007D0649">
        <w:rPr>
          <w:rFonts w:ascii="Palatino Linotype" w:hAnsi="Palatino Linotype"/>
          <w:szCs w:val="22"/>
        </w:rPr>
        <w:t xml:space="preserve">Relativo a </w:t>
      </w:r>
      <w:r w:rsidR="00EF3BAB">
        <w:rPr>
          <w:rFonts w:ascii="Palatino Linotype" w:hAnsi="Palatino Linotype"/>
          <w:szCs w:val="22"/>
        </w:rPr>
        <w:t>al oficio IEEM/DPP/3477/2018 emitido por el Jefe del Departamento de Comisiones y Coadyuvancia al Financiamiento, la Jefa del Departamento de Organizaciones de Ciudadanos, el Jefe del Departamento de Partidos Políticos y el Servidor Público Habilitado</w:t>
      </w:r>
      <w:r w:rsidR="00707E2D">
        <w:rPr>
          <w:rFonts w:ascii="Palatino Linotype" w:hAnsi="Palatino Linotype"/>
          <w:szCs w:val="22"/>
        </w:rPr>
        <w:t>; en el que refieren adjuntar copia digitalizada de los libros de registro de la Dirección de Partidos Políticos  de los enviados en 2015, 2016 y 2017; así como archivos en formato XLS y PDF de los oficios recibidos por esa Dirección en los mismos años</w:t>
      </w:r>
      <w:r w:rsidR="00E12621" w:rsidRPr="007D0649">
        <w:rPr>
          <w:rFonts w:ascii="Palatino Linotype" w:hAnsi="Palatino Linotype"/>
          <w:szCs w:val="22"/>
        </w:rPr>
        <w:t>.</w:t>
      </w:r>
    </w:p>
    <w:p w14:paraId="1C3E3549" w14:textId="7AF0210A" w:rsidR="00707E2D" w:rsidRDefault="00E12621" w:rsidP="00E12621">
      <w:pPr>
        <w:spacing w:before="240" w:after="240" w:line="360" w:lineRule="auto"/>
        <w:jc w:val="both"/>
        <w:rPr>
          <w:rFonts w:ascii="Palatino Linotype" w:hAnsi="Palatino Linotype" w:cs="Arial"/>
          <w:bCs/>
          <w:szCs w:val="22"/>
        </w:rPr>
      </w:pPr>
      <w:r w:rsidRPr="000C57A1">
        <w:rPr>
          <w:rFonts w:ascii="Palatino Linotype" w:hAnsi="Palatino Linotype" w:cs="Arial"/>
          <w:i/>
          <w:sz w:val="22"/>
          <w:szCs w:val="22"/>
        </w:rPr>
        <w:lastRenderedPageBreak/>
        <w:t xml:space="preserve">- </w:t>
      </w:r>
      <w:r w:rsidRPr="00707E2D">
        <w:rPr>
          <w:rFonts w:ascii="Palatino Linotype" w:hAnsi="Palatino Linotype" w:cs="Arial"/>
          <w:i/>
          <w:sz w:val="22"/>
          <w:szCs w:val="22"/>
        </w:rPr>
        <w:t>“</w:t>
      </w:r>
      <w:hyperlink r:id="rId11" w:tgtFrame="_blank" w:history="1">
        <w:r w:rsidR="00707E2D" w:rsidRPr="00707E2D">
          <w:rPr>
            <w:rStyle w:val="Hipervnculo"/>
            <w:rFonts w:ascii="Palatino Linotype" w:hAnsi="Palatino Linotype" w:cs="Arial"/>
            <w:bCs/>
            <w:i/>
            <w:color w:val="auto"/>
            <w:sz w:val="22"/>
            <w:szCs w:val="22"/>
            <w:u w:val="none"/>
          </w:rPr>
          <w:t>IEEM-CT-244-2018 DPP.pdf</w:t>
        </w:r>
      </w:hyperlink>
      <w:r w:rsidRPr="00707E2D">
        <w:rPr>
          <w:rFonts w:ascii="Palatino Linotype" w:hAnsi="Palatino Linotype" w:cs="Arial"/>
          <w:bCs/>
          <w:i/>
          <w:sz w:val="22"/>
          <w:szCs w:val="22"/>
        </w:rPr>
        <w:t>”</w:t>
      </w:r>
      <w:r w:rsidRPr="000C57A1">
        <w:rPr>
          <w:rFonts w:ascii="Palatino Linotype" w:hAnsi="Palatino Linotype" w:cs="Arial"/>
          <w:bCs/>
          <w:i/>
          <w:sz w:val="22"/>
          <w:szCs w:val="22"/>
        </w:rPr>
        <w:t xml:space="preserve">: </w:t>
      </w:r>
      <w:r>
        <w:rPr>
          <w:rFonts w:ascii="Palatino Linotype" w:hAnsi="Palatino Linotype" w:cs="Arial"/>
          <w:bCs/>
          <w:szCs w:val="22"/>
        </w:rPr>
        <w:t>Consistente</w:t>
      </w:r>
      <w:r w:rsidR="00707E2D">
        <w:rPr>
          <w:rFonts w:ascii="Palatino Linotype" w:hAnsi="Palatino Linotype" w:cs="Arial"/>
          <w:bCs/>
          <w:szCs w:val="22"/>
        </w:rPr>
        <w:t xml:space="preserve"> en el acuerdo IEEM/CT/244/2018 emitido por el Comité de Transparencia </w:t>
      </w:r>
      <w:r w:rsidR="008A32F1">
        <w:rPr>
          <w:rFonts w:ascii="Palatino Linotype" w:hAnsi="Palatino Linotype" w:cs="Arial"/>
          <w:bCs/>
          <w:szCs w:val="22"/>
        </w:rPr>
        <w:t>en el que se aprobó la clasificación de información como confidencial de los datos personales encontrados en los libros de registro de oficios enviados y recibidos de los años 2015, 2016, 2017 de la Dirección de Partidos Políticos.</w:t>
      </w:r>
    </w:p>
    <w:p w14:paraId="204B7B1F" w14:textId="2A596AE1" w:rsidR="009E5A7D" w:rsidRDefault="00F7194C" w:rsidP="009E5A7D">
      <w:pPr>
        <w:spacing w:before="240" w:after="240" w:line="360" w:lineRule="auto"/>
        <w:jc w:val="both"/>
        <w:rPr>
          <w:rFonts w:ascii="Palatino Linotype" w:hAnsi="Palatino Linotype" w:cs="Arial"/>
        </w:rPr>
      </w:pPr>
      <w:r>
        <w:rPr>
          <w:rFonts w:ascii="Palatino Linotype" w:hAnsi="Palatino Linotype" w:cs="Arial"/>
          <w:b/>
        </w:rPr>
        <w:t>3</w:t>
      </w:r>
      <w:r w:rsidR="009E5A7D" w:rsidRPr="00A22E55">
        <w:rPr>
          <w:rFonts w:ascii="Palatino Linotype" w:hAnsi="Palatino Linotype" w:cs="Arial"/>
          <w:b/>
        </w:rPr>
        <w:t xml:space="preserve">. Interposición del recurso de revisión. </w:t>
      </w:r>
      <w:r w:rsidR="009E5A7D">
        <w:rPr>
          <w:rFonts w:ascii="Palatino Linotype" w:hAnsi="Palatino Linotype" w:cs="Arial"/>
        </w:rPr>
        <w:t xml:space="preserve">Inconforme </w:t>
      </w:r>
      <w:r w:rsidR="009C5A8E">
        <w:rPr>
          <w:rFonts w:ascii="Palatino Linotype" w:hAnsi="Palatino Linotype" w:cs="Arial"/>
        </w:rPr>
        <w:t>el</w:t>
      </w:r>
      <w:r w:rsidR="009E5A7D" w:rsidRPr="00A22E55">
        <w:rPr>
          <w:rFonts w:ascii="Palatino Linotype" w:hAnsi="Palatino Linotype" w:cs="Arial"/>
        </w:rPr>
        <w:t xml:space="preserve"> solicitante con la</w:t>
      </w:r>
      <w:r w:rsidR="004817F9">
        <w:rPr>
          <w:rFonts w:ascii="Palatino Linotype" w:hAnsi="Palatino Linotype" w:cs="Arial"/>
        </w:rPr>
        <w:t xml:space="preserve"> </w:t>
      </w:r>
      <w:r w:rsidR="009E5A7D" w:rsidRPr="00A22E55">
        <w:rPr>
          <w:rFonts w:ascii="Palatino Linotype" w:hAnsi="Palatino Linotype" w:cs="Arial"/>
        </w:rPr>
        <w:t xml:space="preserve">respuesta del </w:t>
      </w:r>
      <w:r w:rsidR="009E5A7D" w:rsidRPr="00F21C7F">
        <w:rPr>
          <w:rFonts w:ascii="Palatino Linotype" w:hAnsi="Palatino Linotype" w:cs="Arial"/>
          <w:b/>
        </w:rPr>
        <w:t>Sujeto Obligado</w:t>
      </w:r>
      <w:r w:rsidR="009E5A7D" w:rsidRPr="00A22E55">
        <w:rPr>
          <w:rFonts w:ascii="Palatino Linotype" w:hAnsi="Palatino Linotype" w:cs="Arial"/>
        </w:rPr>
        <w:t xml:space="preserve"> interpuso recurso de revisión a través del SAIMEX </w:t>
      </w:r>
      <w:r w:rsidR="009E5A7D">
        <w:rPr>
          <w:rFonts w:ascii="Palatino Linotype" w:hAnsi="Palatino Linotype" w:cs="Arial"/>
        </w:rPr>
        <w:t>en</w:t>
      </w:r>
      <w:r w:rsidR="009E5A7D" w:rsidRPr="00A22E55">
        <w:rPr>
          <w:rFonts w:ascii="Palatino Linotype" w:hAnsi="Palatino Linotype" w:cs="Arial"/>
        </w:rPr>
        <w:t xml:space="preserve"> fecha </w:t>
      </w:r>
      <w:r w:rsidR="008A32F1">
        <w:rPr>
          <w:rFonts w:ascii="Palatino Linotype" w:hAnsi="Palatino Linotype" w:cs="Arial"/>
        </w:rPr>
        <w:t>veintitrés</w:t>
      </w:r>
      <w:r w:rsidR="00666EC0">
        <w:rPr>
          <w:rFonts w:ascii="Palatino Linotype" w:hAnsi="Palatino Linotype" w:cs="Arial"/>
        </w:rPr>
        <w:t xml:space="preserve"> </w:t>
      </w:r>
      <w:r w:rsidR="009E5A7D" w:rsidRPr="00A22E55">
        <w:rPr>
          <w:rFonts w:ascii="Palatino Linotype" w:hAnsi="Palatino Linotype" w:cs="Arial"/>
        </w:rPr>
        <w:t xml:space="preserve">de </w:t>
      </w:r>
      <w:r w:rsidR="008A32F1">
        <w:rPr>
          <w:rFonts w:ascii="Palatino Linotype" w:hAnsi="Palatino Linotype" w:cs="Arial"/>
        </w:rPr>
        <w:t>agosto</w:t>
      </w:r>
      <w:r w:rsidR="002B5C0B">
        <w:rPr>
          <w:rFonts w:ascii="Palatino Linotype" w:hAnsi="Palatino Linotype" w:cs="Arial"/>
        </w:rPr>
        <w:t xml:space="preserve"> </w:t>
      </w:r>
      <w:r w:rsidR="009E5A7D" w:rsidRPr="00A22E55">
        <w:rPr>
          <w:rFonts w:ascii="Palatino Linotype" w:hAnsi="Palatino Linotype" w:cs="Arial"/>
        </w:rPr>
        <w:t xml:space="preserve">de dos mil </w:t>
      </w:r>
      <w:r w:rsidR="00666EC0">
        <w:rPr>
          <w:rFonts w:ascii="Palatino Linotype" w:hAnsi="Palatino Linotype" w:cs="Arial"/>
        </w:rPr>
        <w:t>dieciocho</w:t>
      </w:r>
      <w:r w:rsidR="009E5A7D" w:rsidRPr="00A22E55">
        <w:rPr>
          <w:rFonts w:ascii="Palatino Linotype" w:hAnsi="Palatino Linotype" w:cs="Arial"/>
        </w:rPr>
        <w:t>, a través del cual expresó lo siguiente:</w:t>
      </w:r>
    </w:p>
    <w:p w14:paraId="0ABF263D" w14:textId="77777777" w:rsidR="009E5A7D" w:rsidRPr="00A22E55" w:rsidRDefault="009E5A7D" w:rsidP="009E5A7D">
      <w:pPr>
        <w:spacing w:line="360" w:lineRule="auto"/>
        <w:rPr>
          <w:rFonts w:ascii="Palatino Linotype" w:hAnsi="Palatino Linotype" w:cs="Arial"/>
          <w:b/>
        </w:rPr>
      </w:pPr>
      <w:r w:rsidRPr="00A22E55">
        <w:rPr>
          <w:rFonts w:ascii="Palatino Linotype" w:hAnsi="Palatino Linotype" w:cs="Arial"/>
          <w:b/>
        </w:rPr>
        <w:t>a) Acto impugnado.</w:t>
      </w:r>
    </w:p>
    <w:p w14:paraId="622A9AB2" w14:textId="4334407A" w:rsidR="009E5A7D" w:rsidRPr="008A32F1" w:rsidRDefault="009E5A7D" w:rsidP="00697BF4">
      <w:pPr>
        <w:spacing w:before="240" w:after="240"/>
        <w:ind w:left="851" w:right="900"/>
        <w:jc w:val="both"/>
        <w:rPr>
          <w:rFonts w:ascii="Palatino Linotype" w:hAnsi="Palatino Linotype" w:cs="Arial"/>
          <w:i/>
          <w:sz w:val="22"/>
          <w:szCs w:val="22"/>
        </w:rPr>
      </w:pPr>
      <w:r w:rsidRPr="008A32F1">
        <w:rPr>
          <w:rFonts w:ascii="Palatino Linotype" w:hAnsi="Palatino Linotype" w:cs="Arial"/>
          <w:i/>
          <w:sz w:val="22"/>
          <w:szCs w:val="22"/>
        </w:rPr>
        <w:t>“</w:t>
      </w:r>
      <w:r w:rsidR="008A32F1" w:rsidRPr="008A32F1">
        <w:rPr>
          <w:rFonts w:ascii="Palatino Linotype" w:hAnsi="Palatino Linotype"/>
          <w:i/>
          <w:color w:val="000000"/>
          <w:sz w:val="22"/>
          <w:szCs w:val="22"/>
        </w:rPr>
        <w:t>Derivado del oficio IEEM/DPP/3477/2018 con fecha tres de agosto de dos mil diez y ocho emitido por la C. LILIBETH ÁLVAREZ RODRÍGUEZ como titular de la Unidad de Transparencia, en respuesta al oficio IEEM/SAIMEX/UT/655/2018, a la solicitud de información con número de folio 00681/IEEM/IP/2018</w:t>
      </w:r>
      <w:r w:rsidR="00FB3359" w:rsidRPr="008A32F1">
        <w:rPr>
          <w:rFonts w:ascii="Palatino Linotype" w:hAnsi="Palatino Linotype"/>
          <w:i/>
          <w:color w:val="000000"/>
          <w:sz w:val="22"/>
          <w:szCs w:val="22"/>
        </w:rPr>
        <w:t>.</w:t>
      </w:r>
      <w:r w:rsidRPr="008A32F1">
        <w:rPr>
          <w:rFonts w:ascii="Palatino Linotype" w:hAnsi="Palatino Linotype" w:cs="Arial"/>
          <w:i/>
          <w:sz w:val="22"/>
          <w:szCs w:val="22"/>
        </w:rPr>
        <w:t>” (sic)</w:t>
      </w:r>
    </w:p>
    <w:p w14:paraId="177D82C5" w14:textId="77777777" w:rsidR="009E5A7D" w:rsidRPr="00A22E55" w:rsidRDefault="009E5A7D" w:rsidP="009E5A7D">
      <w:pPr>
        <w:spacing w:line="360" w:lineRule="auto"/>
        <w:jc w:val="both"/>
        <w:rPr>
          <w:rFonts w:ascii="Palatino Linotype" w:hAnsi="Palatino Linotype" w:cs="Arial"/>
          <w:b/>
        </w:rPr>
      </w:pPr>
      <w:r w:rsidRPr="00A22E55">
        <w:rPr>
          <w:rFonts w:ascii="Palatino Linotype" w:hAnsi="Palatino Linotype" w:cs="Arial"/>
          <w:b/>
        </w:rPr>
        <w:t>b) Motivos de inconformidad.</w:t>
      </w:r>
    </w:p>
    <w:p w14:paraId="450E8CD1" w14:textId="4C379C4C" w:rsidR="009E5A7D" w:rsidRPr="008A32F1" w:rsidRDefault="009E5A7D" w:rsidP="00697BF4">
      <w:pPr>
        <w:spacing w:before="240"/>
        <w:ind w:left="851" w:right="900"/>
        <w:jc w:val="both"/>
        <w:rPr>
          <w:rFonts w:ascii="Palatino Linotype" w:hAnsi="Palatino Linotype"/>
          <w:i/>
          <w:sz w:val="22"/>
          <w:szCs w:val="22"/>
          <w:lang w:val="es-MX" w:eastAsia="es-MX"/>
        </w:rPr>
      </w:pPr>
      <w:r w:rsidRPr="008A32F1">
        <w:rPr>
          <w:rFonts w:ascii="Palatino Linotype" w:hAnsi="Palatino Linotype" w:cs="Arial"/>
          <w:i/>
          <w:sz w:val="22"/>
          <w:szCs w:val="22"/>
        </w:rPr>
        <w:t>“</w:t>
      </w:r>
      <w:r w:rsidR="008A32F1" w:rsidRPr="008A32F1">
        <w:rPr>
          <w:rFonts w:ascii="Palatino Linotype" w:hAnsi="Palatino Linotype"/>
          <w:i/>
          <w:color w:val="000000"/>
          <w:sz w:val="22"/>
          <w:szCs w:val="22"/>
        </w:rPr>
        <w:t xml:space="preserve">Los archivos que se adjuntan en la contestación no son lo que se pide en la solicitud, sino son turnos de trabajos internos de los años 2015, 2016, 2017 en donde no se especifica el número de oficio que dicha unidad le da a sus asuntos que emite como Dirección de Partidos Políticos, solo nos hace del conocimiento que Unidad del Instituto Electoral del Estado de México le emiten Oficios sin precisar en dichos PDF que numero se les turno por la Dirección de Partidos Políticos ya que pedimos transparente los Oficios emitidos por dicha Dirección y no solo se nos haga del conocimiento que oficios, tarjetas, memorándum, etc. recibe como Dirección de Partidos Políticos, y respecto de los oficios salientes solo se nos emite una copia digitalizada del libro interno pero no se nos especifica que numero de oficio de salida se le turna por la Dirección de Partidos Políticos, quedándonos claro la omisión a nuestra solicitud de trasparencia. Respecto de los oficios de entrada resulta que en ningún momento se puede conocer con veracidad e integridad como ingresaron los oficios, esto es fecha, hora, quien envía y que </w:t>
      </w:r>
      <w:r w:rsidR="008A32F1" w:rsidRPr="008A32F1">
        <w:rPr>
          <w:rFonts w:ascii="Palatino Linotype" w:hAnsi="Palatino Linotype"/>
          <w:i/>
          <w:color w:val="000000"/>
          <w:sz w:val="22"/>
          <w:szCs w:val="22"/>
        </w:rPr>
        <w:lastRenderedPageBreak/>
        <w:t>pide, cuando menos. Sin embargo dicha información no fue entregada y se nos pretende engañar con supuestas “ordenes de trabajo” que no son tales ya que carecen de firma de quien elabora dicha orden de trabajo o de firma de quien recibe tal orden y que seguramente fueron elaboradas al momento de la solicitud, por ello considero que se falta a la verdad. Ahora bien si no existen los libros de oficios de entrada de los años solicitados pido se declare la inexistencia de tales documentos y se sancione a quienes no hayan tomado las previsiones respectivas. En ningún momento se requirió ordenes de trabajo, se requirieron los libros de entradas y salidas de oficios y no se nos entrego lo pedido. Como podrán observar de la documentación adjunta la entrega fue parcial, dado que solo se nos entrego el libro de gobierno oficios de entrada del año 2017 del periodo de julio a diciembre lo que nos hace suponer que si existe el libro que pedimos respecto de los años 2016 y 2015 y por alguna razón desconocida se nos oculta. Otro detalle que deseamos destacar es que el libro de oficios de salida 2016 como ejemplo es muy parecido al de oficios de salida señalado en este párrafo, luego entonces, si a sido práctica común que en esa dirección se utilicen libros físicos para el registro de oficios de entrada. Ahora bien en las respuestas que se nos dieron nunca se aclara el motivo por el que existen tantas irregularidades y ello es motivo suficiente para revocar las respuestas dadas, dado que no existe una explicación motivada y fundada tal y como lo ordena el articulo 14 y 16 de la constitución, y que precise el motivo de tales diferencias en los libros referidos</w:t>
      </w:r>
      <w:r w:rsidR="00FB3359" w:rsidRPr="008A32F1">
        <w:rPr>
          <w:rFonts w:ascii="Palatino Linotype" w:hAnsi="Palatino Linotype"/>
          <w:i/>
          <w:color w:val="000000"/>
          <w:sz w:val="22"/>
          <w:szCs w:val="22"/>
        </w:rPr>
        <w:t>.</w:t>
      </w:r>
      <w:r w:rsidRPr="008A32F1">
        <w:rPr>
          <w:rFonts w:ascii="Palatino Linotype" w:hAnsi="Palatino Linotype" w:cs="Arial"/>
          <w:i/>
          <w:sz w:val="22"/>
          <w:szCs w:val="22"/>
        </w:rPr>
        <w:t>” (sic)</w:t>
      </w:r>
    </w:p>
    <w:p w14:paraId="0F5D9C2E" w14:textId="345CC770" w:rsidR="008A32F1" w:rsidRPr="008A32F1" w:rsidRDefault="008A32F1" w:rsidP="00A93331">
      <w:pPr>
        <w:spacing w:before="240" w:after="240" w:line="360" w:lineRule="auto"/>
        <w:jc w:val="both"/>
        <w:rPr>
          <w:rFonts w:ascii="Palatino Linotype" w:hAnsi="Palatino Linotype"/>
        </w:rPr>
      </w:pPr>
      <w:r>
        <w:rPr>
          <w:rFonts w:ascii="Palatino Linotype" w:hAnsi="Palatino Linotype"/>
          <w:b/>
        </w:rPr>
        <w:t>Anexos.</w:t>
      </w:r>
      <w:r>
        <w:rPr>
          <w:rFonts w:ascii="Palatino Linotype" w:hAnsi="Palatino Linotype"/>
        </w:rPr>
        <w:t xml:space="preserve"> El recurrente agregó a su formato de solicitud de acceso a la información pública</w:t>
      </w:r>
      <w:r w:rsidR="00EA3AB3">
        <w:rPr>
          <w:rFonts w:ascii="Palatino Linotype" w:hAnsi="Palatino Linotype"/>
        </w:rPr>
        <w:t>, los mismos archivos que el Sujeto Obligado entregó como archivos adjuntos a su respuesta.</w:t>
      </w:r>
    </w:p>
    <w:p w14:paraId="09EEF3F1" w14:textId="0F8228A3" w:rsidR="00A93331" w:rsidRPr="005A3029" w:rsidRDefault="00F7194C" w:rsidP="00A93331">
      <w:pPr>
        <w:spacing w:before="240" w:after="240" w:line="360" w:lineRule="auto"/>
        <w:jc w:val="both"/>
        <w:rPr>
          <w:rFonts w:ascii="Palatino Linotype" w:hAnsi="Palatino Linotype"/>
        </w:rPr>
      </w:pPr>
      <w:r>
        <w:rPr>
          <w:rFonts w:ascii="Palatino Linotype" w:hAnsi="Palatino Linotype"/>
          <w:b/>
        </w:rPr>
        <w:t>4</w:t>
      </w:r>
      <w:r w:rsidR="00A93331" w:rsidRPr="005A3029">
        <w:rPr>
          <w:rFonts w:ascii="Palatino Linotype" w:hAnsi="Palatino Linotype"/>
          <w:b/>
        </w:rPr>
        <w:t xml:space="preserve">. Turno. </w:t>
      </w:r>
      <w:r w:rsidR="00A93331" w:rsidRPr="005A3029">
        <w:rPr>
          <w:rFonts w:ascii="Palatino Linotype" w:hAnsi="Palatino Linotype"/>
        </w:rPr>
        <w:t xml:space="preserve">De conformidad con el artículo 185, fracción I de la </w:t>
      </w:r>
      <w:r w:rsidR="00A93331" w:rsidRPr="005A3029">
        <w:rPr>
          <w:rFonts w:ascii="Palatino Linotype" w:hAnsi="Palatino Linotype" w:cs="Arial"/>
        </w:rPr>
        <w:t xml:space="preserve">Ley de Transparencia y Acceso a la Información Pública del Estado de México y Municipios, el recurso de revisión número </w:t>
      </w:r>
      <w:r w:rsidR="008A32F1">
        <w:rPr>
          <w:rFonts w:ascii="Palatino Linotype" w:hAnsi="Palatino Linotype" w:cs="Arial"/>
          <w:b/>
        </w:rPr>
        <w:t xml:space="preserve"> 03019</w:t>
      </w:r>
      <w:r w:rsidR="00666EC0">
        <w:rPr>
          <w:rFonts w:ascii="Palatino Linotype" w:hAnsi="Palatino Linotype" w:cs="Arial"/>
          <w:b/>
        </w:rPr>
        <w:t>/INFOEM/IP/RR/2018</w:t>
      </w:r>
      <w:r w:rsidR="00A93331" w:rsidRPr="005A3029">
        <w:rPr>
          <w:rFonts w:ascii="Palatino Linotype" w:hAnsi="Palatino Linotype" w:cs="Arial"/>
          <w:b/>
        </w:rPr>
        <w:t xml:space="preserve"> </w:t>
      </w:r>
      <w:r w:rsidR="00A93331" w:rsidRPr="005A3029">
        <w:rPr>
          <w:rFonts w:ascii="Palatino Linotype" w:hAnsi="Palatino Linotype" w:cs="Arial"/>
          <w:bCs/>
          <w:lang w:eastAsia="es-MX"/>
        </w:rPr>
        <w:t>fue</w:t>
      </w:r>
      <w:r w:rsidR="00A93331" w:rsidRPr="005A3029">
        <w:rPr>
          <w:rFonts w:ascii="Palatino Linotype" w:hAnsi="Palatino Linotype" w:cs="Arial"/>
          <w:b/>
          <w:bCs/>
          <w:lang w:eastAsia="es-MX"/>
        </w:rPr>
        <w:t xml:space="preserve"> </w:t>
      </w:r>
      <w:r w:rsidR="00A93331" w:rsidRPr="005A3029">
        <w:rPr>
          <w:rFonts w:ascii="Palatino Linotype" w:hAnsi="Palatino Linotype"/>
        </w:rPr>
        <w:t>turnado al Comisionado ponente, a efecto de que analizara sobre su admisión o su desechamiento.</w:t>
      </w:r>
    </w:p>
    <w:p w14:paraId="2F1123DE" w14:textId="6386660D" w:rsidR="00A93331" w:rsidRPr="005A3029" w:rsidRDefault="00F7194C" w:rsidP="00A93331">
      <w:pPr>
        <w:spacing w:before="240" w:after="240" w:line="360" w:lineRule="auto"/>
        <w:jc w:val="both"/>
        <w:rPr>
          <w:rFonts w:ascii="Palatino Linotype" w:hAnsi="Palatino Linotype" w:cs="Arial"/>
        </w:rPr>
      </w:pPr>
      <w:r>
        <w:rPr>
          <w:rFonts w:ascii="Palatino Linotype" w:hAnsi="Palatino Linotype" w:cs="Arial"/>
          <w:b/>
        </w:rPr>
        <w:t>5</w:t>
      </w:r>
      <w:r w:rsidR="00A93331" w:rsidRPr="005A3029">
        <w:rPr>
          <w:rFonts w:ascii="Palatino Linotype" w:hAnsi="Palatino Linotype" w:cs="Arial"/>
          <w:b/>
        </w:rPr>
        <w:t xml:space="preserve">. Admisión del recurso de revisión: </w:t>
      </w:r>
      <w:r w:rsidR="00A93331" w:rsidRPr="005A3029">
        <w:rPr>
          <w:rFonts w:ascii="Palatino Linotype" w:hAnsi="Palatino Linotype" w:cs="Arial"/>
        </w:rPr>
        <w:t xml:space="preserve">En fecha </w:t>
      </w:r>
      <w:r w:rsidR="00EA3AB3">
        <w:rPr>
          <w:rFonts w:ascii="Palatino Linotype" w:hAnsi="Palatino Linotype" w:cs="Arial"/>
        </w:rPr>
        <w:t>veintinueve</w:t>
      </w:r>
      <w:r w:rsidR="00A93331">
        <w:rPr>
          <w:rFonts w:ascii="Palatino Linotype" w:hAnsi="Palatino Linotype" w:cs="Arial"/>
        </w:rPr>
        <w:t xml:space="preserve"> de </w:t>
      </w:r>
      <w:r w:rsidR="00EA3AB3">
        <w:rPr>
          <w:rFonts w:ascii="Palatino Linotype" w:hAnsi="Palatino Linotype" w:cs="Arial"/>
        </w:rPr>
        <w:t>agosto</w:t>
      </w:r>
      <w:r w:rsidR="00666EC0">
        <w:rPr>
          <w:rFonts w:ascii="Palatino Linotype" w:hAnsi="Palatino Linotype" w:cs="Arial"/>
        </w:rPr>
        <w:t xml:space="preserve"> de dos mil dieciocho</w:t>
      </w:r>
      <w:r w:rsidR="00A93331">
        <w:rPr>
          <w:rFonts w:ascii="Palatino Linotype" w:hAnsi="Palatino Linotype" w:cs="Arial"/>
        </w:rPr>
        <w:t>,</w:t>
      </w:r>
      <w:r w:rsidR="00A93331" w:rsidRPr="005A3029">
        <w:rPr>
          <w:rFonts w:ascii="Palatino Linotype" w:hAnsi="Palatino Linotype" w:cs="Arial"/>
        </w:rPr>
        <w:t xml:space="preserve"> este Instituto de Transparencia, Acceso a la Información Pública y Protección de Datos Personales del Estado de México y Municipios, admitió a </w:t>
      </w:r>
      <w:r w:rsidR="00A93331" w:rsidRPr="005A3029">
        <w:rPr>
          <w:rFonts w:ascii="Palatino Linotype" w:hAnsi="Palatino Linotype" w:cs="Arial"/>
        </w:rPr>
        <w:lastRenderedPageBreak/>
        <w:t xml:space="preserve">trámite el recurso de revisión que ahora se resuelve, dando un plazo máximo de siete días hábiles para que las partes manifestaran lo que a su derecho resultara conveniente, ofrecieran pruebas, </w:t>
      </w:r>
      <w:r w:rsidR="00A93331">
        <w:rPr>
          <w:rFonts w:ascii="Palatino Linotype" w:hAnsi="Palatino Linotype" w:cs="Arial"/>
        </w:rPr>
        <w:t>formularan</w:t>
      </w:r>
      <w:r w:rsidR="00A93331" w:rsidRPr="005A3029">
        <w:rPr>
          <w:rFonts w:ascii="Palatino Linotype" w:hAnsi="Palatino Linotype" w:cs="Arial"/>
        </w:rPr>
        <w:t xml:space="preserve"> alegatos y el Sujeto Obligado presentara su informe justificado.</w:t>
      </w:r>
    </w:p>
    <w:p w14:paraId="2421016B" w14:textId="5270BC2C" w:rsidR="00EA3AB3" w:rsidRDefault="00F7194C" w:rsidP="00A93331">
      <w:pPr>
        <w:spacing w:after="240" w:line="360" w:lineRule="auto"/>
        <w:jc w:val="both"/>
        <w:rPr>
          <w:rFonts w:ascii="Palatino Linotype" w:hAnsi="Palatino Linotype" w:cs="Arial"/>
        </w:rPr>
      </w:pPr>
      <w:r>
        <w:rPr>
          <w:rFonts w:ascii="Palatino Linotype" w:hAnsi="Palatino Linotype" w:cs="Arial"/>
          <w:b/>
        </w:rPr>
        <w:t>6</w:t>
      </w:r>
      <w:r w:rsidR="00A93331" w:rsidRPr="00257B59">
        <w:rPr>
          <w:rFonts w:ascii="Palatino Linotype" w:hAnsi="Palatino Linotype" w:cs="Arial"/>
          <w:b/>
        </w:rPr>
        <w:t xml:space="preserve">. Manifestaciones: </w:t>
      </w:r>
      <w:r w:rsidR="00A93331" w:rsidRPr="00257B59">
        <w:rPr>
          <w:rFonts w:ascii="Palatino Linotype" w:hAnsi="Palatino Linotype" w:cs="Arial"/>
        </w:rPr>
        <w:t>De las constancias que integran el expediente en que se actúa se advierte que</w:t>
      </w:r>
      <w:r w:rsidR="00697BF4">
        <w:rPr>
          <w:rFonts w:ascii="Palatino Linotype" w:hAnsi="Palatino Linotype" w:cs="Arial"/>
        </w:rPr>
        <w:t xml:space="preserve"> </w:t>
      </w:r>
      <w:r w:rsidR="00666EC0">
        <w:rPr>
          <w:rFonts w:ascii="Palatino Linotype" w:hAnsi="Palatino Linotype" w:cs="Arial"/>
        </w:rPr>
        <w:t xml:space="preserve">el Sujeto Obligado en fecha </w:t>
      </w:r>
      <w:r w:rsidR="00EA3AB3">
        <w:rPr>
          <w:rFonts w:ascii="Palatino Linotype" w:hAnsi="Palatino Linotype" w:cs="Arial"/>
        </w:rPr>
        <w:t xml:space="preserve">siete </w:t>
      </w:r>
      <w:r w:rsidR="00666EC0">
        <w:rPr>
          <w:rFonts w:ascii="Palatino Linotype" w:hAnsi="Palatino Linotype" w:cs="Arial"/>
        </w:rPr>
        <w:t xml:space="preserve">de </w:t>
      </w:r>
      <w:r w:rsidR="00EA3AB3">
        <w:rPr>
          <w:rFonts w:ascii="Palatino Linotype" w:hAnsi="Palatino Linotype" w:cs="Arial"/>
        </w:rPr>
        <w:t>septiembre</w:t>
      </w:r>
      <w:r w:rsidR="00666EC0">
        <w:rPr>
          <w:rFonts w:ascii="Palatino Linotype" w:hAnsi="Palatino Linotype" w:cs="Arial"/>
        </w:rPr>
        <w:t xml:space="preserve"> de dos mil dieciocho envió a través del SAIMEX </w:t>
      </w:r>
      <w:r w:rsidR="00EA3AB3">
        <w:rPr>
          <w:rFonts w:ascii="Palatino Linotype" w:hAnsi="Palatino Linotype" w:cs="Arial"/>
        </w:rPr>
        <w:t>cinco archivos, los cuales se describen a continuación para mejor referencia:</w:t>
      </w:r>
    </w:p>
    <w:p w14:paraId="31A2ED27" w14:textId="20B2EABE" w:rsidR="00EA3AB3" w:rsidRDefault="00873B0C" w:rsidP="00A93331">
      <w:pPr>
        <w:spacing w:after="240" w:line="360" w:lineRule="auto"/>
        <w:jc w:val="both"/>
        <w:rPr>
          <w:rFonts w:ascii="Palatino Linotype" w:hAnsi="Palatino Linotype" w:cs="Arial"/>
        </w:rPr>
      </w:pPr>
      <w:r>
        <w:rPr>
          <w:rFonts w:ascii="Palatino Linotype" w:hAnsi="Palatino Linotype" w:cs="Arial"/>
        </w:rPr>
        <w:t xml:space="preserve">- </w:t>
      </w:r>
      <w:r w:rsidR="00EA3AB3">
        <w:rPr>
          <w:rFonts w:ascii="Palatino Linotype" w:hAnsi="Palatino Linotype" w:cs="Arial"/>
          <w:i/>
        </w:rPr>
        <w:t xml:space="preserve">“ALCANCE INFORME DPP RR 3019-2018.pdf”: </w:t>
      </w:r>
      <w:r w:rsidR="00EA3AB3">
        <w:rPr>
          <w:rFonts w:ascii="Palatino Linotype" w:hAnsi="Palatino Linotype" w:cs="Arial"/>
        </w:rPr>
        <w:t>Relativo al oficio IEEM/DPP/3633/2018 firmado por los servidores públicos habilitados de la Dirección de Partidos Políticos en donde contestó</w:t>
      </w:r>
      <w:r>
        <w:rPr>
          <w:rFonts w:ascii="Palatino Linotype" w:hAnsi="Palatino Linotype" w:cs="Arial"/>
        </w:rPr>
        <w:t xml:space="preserve"> a las razones de inconformidad hechas valer por el recurrente, aclarando en todo momento que la información se entregó tal y como obra en su archivos y manifestando que por error involuntario en respuesta se omitió entregar los registros de los oficios de entrada de los meses de junio y julio de 2015 y los de salida del mes de enero de 2017, por lo que los remitían en ese acto. </w:t>
      </w:r>
    </w:p>
    <w:p w14:paraId="041C6B9D" w14:textId="1E8FD252" w:rsidR="00873B0C" w:rsidRDefault="00873B0C" w:rsidP="00A93331">
      <w:pPr>
        <w:spacing w:after="240" w:line="360" w:lineRule="auto"/>
        <w:jc w:val="both"/>
        <w:rPr>
          <w:rFonts w:ascii="Palatino Linotype" w:hAnsi="Palatino Linotype" w:cs="Arial"/>
        </w:rPr>
      </w:pPr>
      <w:r>
        <w:rPr>
          <w:rFonts w:ascii="Palatino Linotype" w:hAnsi="Palatino Linotype" w:cs="Arial"/>
        </w:rPr>
        <w:t xml:space="preserve">- </w:t>
      </w:r>
      <w:r>
        <w:rPr>
          <w:rFonts w:ascii="Palatino Linotype" w:hAnsi="Palatino Linotype" w:cs="Arial"/>
          <w:i/>
        </w:rPr>
        <w:t xml:space="preserve">“2017 ENERO.pdf”: </w:t>
      </w:r>
      <w:r>
        <w:rPr>
          <w:rFonts w:ascii="Palatino Linotype" w:hAnsi="Palatino Linotype" w:cs="Arial"/>
        </w:rPr>
        <w:t>Consistente en nueve páginas con el registro de oficios de salida del mes de enero de 2017.</w:t>
      </w:r>
    </w:p>
    <w:p w14:paraId="0AE449B4" w14:textId="2CE74F06" w:rsidR="00873B0C" w:rsidRDefault="00873B0C" w:rsidP="00A93331">
      <w:pPr>
        <w:spacing w:after="240" w:line="360" w:lineRule="auto"/>
        <w:jc w:val="both"/>
        <w:rPr>
          <w:rFonts w:ascii="Palatino Linotype" w:hAnsi="Palatino Linotype" w:cs="Arial"/>
        </w:rPr>
      </w:pPr>
      <w:r>
        <w:rPr>
          <w:rFonts w:ascii="Palatino Linotype" w:hAnsi="Palatino Linotype" w:cs="Arial"/>
        </w:rPr>
        <w:t xml:space="preserve">- </w:t>
      </w:r>
      <w:r>
        <w:rPr>
          <w:rFonts w:ascii="Palatino Linotype" w:hAnsi="Palatino Linotype" w:cs="Arial"/>
          <w:i/>
        </w:rPr>
        <w:t xml:space="preserve">“INFORME JUSTIFICADO RR 3019-2018.pdf”: </w:t>
      </w:r>
      <w:r>
        <w:rPr>
          <w:rFonts w:ascii="Palatino Linotype" w:hAnsi="Palatino Linotype" w:cs="Arial"/>
        </w:rPr>
        <w:t xml:space="preserve">Correspondiente al informe justificado rendido por la Jefa de la Unidad de Transparencia en el que medularmente se ratificó la respuesta dada a la solicitud, subrayando que no existe fuente obligacional al interior del Sujeto Obligado para llevar un registro de oficios entrantes y salientes en formato de “libro”, por lo que el registro se hace conforme a lo que determine cada </w:t>
      </w:r>
      <w:r w:rsidR="00F57441">
        <w:rPr>
          <w:rFonts w:ascii="Palatino Linotype" w:hAnsi="Palatino Linotype" w:cs="Arial"/>
        </w:rPr>
        <w:t>área.</w:t>
      </w:r>
    </w:p>
    <w:p w14:paraId="485CD86B" w14:textId="0CE16CA1" w:rsidR="00F57441" w:rsidRDefault="00F57441" w:rsidP="00A93331">
      <w:pPr>
        <w:spacing w:after="240" w:line="360" w:lineRule="auto"/>
        <w:jc w:val="both"/>
        <w:rPr>
          <w:rFonts w:ascii="Palatino Linotype" w:hAnsi="Palatino Linotype" w:cs="Arial"/>
        </w:rPr>
      </w:pPr>
      <w:r>
        <w:rPr>
          <w:rFonts w:ascii="Palatino Linotype" w:hAnsi="Palatino Linotype" w:cs="Arial"/>
        </w:rPr>
        <w:t xml:space="preserve">- </w:t>
      </w:r>
      <w:r>
        <w:rPr>
          <w:rFonts w:ascii="Palatino Linotype" w:hAnsi="Palatino Linotype" w:cs="Arial"/>
          <w:i/>
        </w:rPr>
        <w:t xml:space="preserve">“INFORME DPP RR 3019-18.pdf”: </w:t>
      </w:r>
      <w:r>
        <w:rPr>
          <w:rFonts w:ascii="Palatino Linotype" w:hAnsi="Palatino Linotype" w:cs="Arial"/>
        </w:rPr>
        <w:t>Que contiene el oficio IEEM/DPP/3605/2018 emitido por los servidores públicos habilitados de la Dirección de Partidos Políticos en el que explican que la información requerida se entregó en la forma en que obra en sus archivos, aclarando que la variación en las modalidades se debe a los diferentes cambios de administración en donde cada una de ellas opta por manejar sus controles de registro a su elección.</w:t>
      </w:r>
    </w:p>
    <w:p w14:paraId="4E28B8B7" w14:textId="7EB61659" w:rsidR="00F57441" w:rsidRPr="00F57441" w:rsidRDefault="00F57441" w:rsidP="00F57441">
      <w:pPr>
        <w:spacing w:after="240" w:line="360" w:lineRule="auto"/>
        <w:jc w:val="both"/>
        <w:rPr>
          <w:rFonts w:ascii="Palatino Linotype" w:hAnsi="Palatino Linotype" w:cs="Arial"/>
          <w:lang w:val="es-MX"/>
        </w:rPr>
      </w:pPr>
      <w:r>
        <w:rPr>
          <w:rFonts w:ascii="Palatino Linotype" w:hAnsi="Palatino Linotype" w:cs="Arial"/>
        </w:rPr>
        <w:t xml:space="preserve">- </w:t>
      </w:r>
      <w:r w:rsidRPr="00F57441">
        <w:rPr>
          <w:rFonts w:ascii="Palatino Linotype" w:hAnsi="Palatino Linotype" w:cs="Arial"/>
          <w:i/>
        </w:rPr>
        <w:t>“</w:t>
      </w:r>
      <w:hyperlink r:id="rId12" w:history="1">
        <w:r w:rsidRPr="00F57441">
          <w:rPr>
            <w:rStyle w:val="Hipervnculo"/>
            <w:rFonts w:ascii="Palatino Linotype" w:hAnsi="Palatino Linotype" w:cs="Arial"/>
            <w:bCs/>
            <w:i/>
            <w:color w:val="auto"/>
            <w:u w:val="none"/>
          </w:rPr>
          <w:t>2015 JUNIO - JULIO.xlsx</w:t>
        </w:r>
      </w:hyperlink>
      <w:r w:rsidRPr="00F57441">
        <w:rPr>
          <w:rFonts w:ascii="Palatino Linotype" w:hAnsi="Palatino Linotype" w:cs="Arial"/>
          <w:i/>
        </w:rPr>
        <w:t>”:</w:t>
      </w:r>
      <w:r>
        <w:rPr>
          <w:rFonts w:ascii="Palatino Linotype" w:hAnsi="Palatino Linotype" w:cs="Arial"/>
        </w:rPr>
        <w:t xml:space="preserve"> Relativo al archivo en formato excel que contiene listado 371 registros de oficios de entrada del primero de julio al 31 de julio de 2015 (además contiene unos de fechas del mes de mayo del mismo año).</w:t>
      </w:r>
    </w:p>
    <w:p w14:paraId="055F84B3" w14:textId="3475769D" w:rsidR="00666EC0" w:rsidRDefault="00F57441" w:rsidP="00A93331">
      <w:pPr>
        <w:spacing w:after="240" w:line="360" w:lineRule="auto"/>
        <w:jc w:val="both"/>
        <w:rPr>
          <w:rFonts w:ascii="Palatino Linotype" w:hAnsi="Palatino Linotype" w:cs="Arial"/>
        </w:rPr>
      </w:pPr>
      <w:r>
        <w:rPr>
          <w:rFonts w:ascii="Palatino Linotype" w:hAnsi="Palatino Linotype" w:cs="Arial"/>
        </w:rPr>
        <w:t xml:space="preserve">Los </w:t>
      </w:r>
      <w:r w:rsidR="00666EC0">
        <w:rPr>
          <w:rFonts w:ascii="Palatino Linotype" w:hAnsi="Palatino Linotype" w:cs="Arial"/>
        </w:rPr>
        <w:t>archivos</w:t>
      </w:r>
      <w:r>
        <w:rPr>
          <w:rFonts w:ascii="Palatino Linotype" w:hAnsi="Palatino Linotype" w:cs="Arial"/>
        </w:rPr>
        <w:t xml:space="preserve"> descritos con anterioridad</w:t>
      </w:r>
      <w:r w:rsidR="007D0649">
        <w:rPr>
          <w:rFonts w:ascii="Palatino Linotype" w:hAnsi="Palatino Linotype" w:cs="Arial"/>
        </w:rPr>
        <w:t xml:space="preserve">, </w:t>
      </w:r>
      <w:r w:rsidR="00666EC0">
        <w:rPr>
          <w:rFonts w:ascii="Palatino Linotype" w:hAnsi="Palatino Linotype" w:cs="Arial"/>
        </w:rPr>
        <w:t>no fue</w:t>
      </w:r>
      <w:r>
        <w:rPr>
          <w:rFonts w:ascii="Palatino Linotype" w:hAnsi="Palatino Linotype" w:cs="Arial"/>
        </w:rPr>
        <w:t>ron</w:t>
      </w:r>
      <w:r w:rsidR="00666EC0">
        <w:rPr>
          <w:rFonts w:ascii="Palatino Linotype" w:hAnsi="Palatino Linotype" w:cs="Arial"/>
        </w:rPr>
        <w:t xml:space="preserve"> </w:t>
      </w:r>
      <w:r>
        <w:rPr>
          <w:rFonts w:ascii="Palatino Linotype" w:hAnsi="Palatino Linotype" w:cs="Arial"/>
        </w:rPr>
        <w:t>puestos</w:t>
      </w:r>
      <w:r w:rsidR="00666EC0">
        <w:rPr>
          <w:rFonts w:ascii="Palatino Linotype" w:hAnsi="Palatino Linotype" w:cs="Arial"/>
        </w:rPr>
        <w:t xml:space="preserve"> a la vista de la parte recurrente, </w:t>
      </w:r>
      <w:r>
        <w:rPr>
          <w:rFonts w:ascii="Palatino Linotype" w:hAnsi="Palatino Linotype" w:cs="Arial"/>
        </w:rPr>
        <w:t>en razón de que si bien</w:t>
      </w:r>
      <w:r w:rsidR="00BE7530">
        <w:rPr>
          <w:rFonts w:ascii="Palatino Linotype" w:hAnsi="Palatino Linotype" w:cs="Arial"/>
        </w:rPr>
        <w:t xml:space="preserve"> se actualizó</w:t>
      </w:r>
      <w:r w:rsidR="00666EC0">
        <w:rPr>
          <w:rFonts w:ascii="Palatino Linotype" w:hAnsi="Palatino Linotype" w:cs="Arial"/>
        </w:rPr>
        <w:t xml:space="preserve"> el supuesto establecido en el artículo 185, fracción III de la Ley de Transparencia y Acceso a la Información Pública del Estado de México y Municipios;</w:t>
      </w:r>
      <w:r w:rsidR="00BE7530">
        <w:rPr>
          <w:rFonts w:ascii="Palatino Linotype" w:hAnsi="Palatino Linotype" w:cs="Arial"/>
        </w:rPr>
        <w:t xml:space="preserve"> dado que se entregó información adicional a la proporcionada en respuesta; lo cierto es que la mismas se encuentra incompleta y contiene datos que se estiman susceptibles de ser testados.</w:t>
      </w:r>
    </w:p>
    <w:p w14:paraId="1B1B6702" w14:textId="261B26A1" w:rsidR="00697BF4" w:rsidRDefault="00666EC0" w:rsidP="00A93331">
      <w:pPr>
        <w:spacing w:after="240" w:line="360" w:lineRule="auto"/>
        <w:jc w:val="both"/>
        <w:rPr>
          <w:rFonts w:ascii="Palatino Linotype" w:hAnsi="Palatino Linotype"/>
        </w:rPr>
      </w:pPr>
      <w:r>
        <w:rPr>
          <w:rFonts w:ascii="Palatino Linotype" w:hAnsi="Palatino Linotype" w:cs="Arial"/>
        </w:rPr>
        <w:t xml:space="preserve">Por su parte la parte recurrente fue omisa </w:t>
      </w:r>
      <w:r w:rsidR="009C5A8E">
        <w:rPr>
          <w:rFonts w:ascii="Palatino Linotype" w:hAnsi="Palatino Linotype" w:cs="Arial"/>
        </w:rPr>
        <w:t xml:space="preserve">en presentar alguna prueba o hacer valer manifestaciones dentro del </w:t>
      </w:r>
      <w:r w:rsidR="00FB3359">
        <w:rPr>
          <w:rFonts w:ascii="Palatino Linotype" w:hAnsi="Palatino Linotype" w:cs="Arial"/>
        </w:rPr>
        <w:t>plazo concedido para tal efecto, por lo que se tiene por precluido su derecho en tal sentido.</w:t>
      </w:r>
    </w:p>
    <w:p w14:paraId="4726ABC6" w14:textId="5749EF30" w:rsidR="00A93331" w:rsidRPr="008A0711" w:rsidRDefault="00F7194C" w:rsidP="00A93331">
      <w:pPr>
        <w:spacing w:before="240" w:after="240" w:line="360" w:lineRule="auto"/>
        <w:jc w:val="both"/>
        <w:rPr>
          <w:rFonts w:ascii="Palatino Linotype" w:hAnsi="Palatino Linotype"/>
        </w:rPr>
      </w:pPr>
      <w:r>
        <w:rPr>
          <w:rFonts w:ascii="Palatino Linotype" w:hAnsi="Palatino Linotype"/>
          <w:b/>
        </w:rPr>
        <w:t>7</w:t>
      </w:r>
      <w:r w:rsidR="00A93331" w:rsidRPr="005A3029">
        <w:rPr>
          <w:rFonts w:ascii="Palatino Linotype" w:hAnsi="Palatino Linotype"/>
          <w:b/>
        </w:rPr>
        <w:t xml:space="preserve">. Cierre de instrucción. </w:t>
      </w:r>
      <w:r w:rsidR="00A93331">
        <w:rPr>
          <w:rFonts w:ascii="Palatino Linotype" w:hAnsi="Palatino Linotype"/>
        </w:rPr>
        <w:t xml:space="preserve">En fecha </w:t>
      </w:r>
      <w:r w:rsidR="00666EC0">
        <w:rPr>
          <w:rFonts w:ascii="Palatino Linotype" w:hAnsi="Palatino Linotype"/>
        </w:rPr>
        <w:t>dos</w:t>
      </w:r>
      <w:r w:rsidR="00A93331" w:rsidRPr="00AF4336">
        <w:rPr>
          <w:rFonts w:ascii="Palatino Linotype" w:hAnsi="Palatino Linotype"/>
        </w:rPr>
        <w:t xml:space="preserve"> de </w:t>
      </w:r>
      <w:r w:rsidR="00BE7530">
        <w:rPr>
          <w:rFonts w:ascii="Palatino Linotype" w:hAnsi="Palatino Linotype"/>
        </w:rPr>
        <w:t xml:space="preserve">octubre </w:t>
      </w:r>
      <w:r w:rsidR="0031234A">
        <w:rPr>
          <w:rFonts w:ascii="Palatino Linotype" w:hAnsi="Palatino Linotype"/>
        </w:rPr>
        <w:t>de dos mil dieciocho</w:t>
      </w:r>
      <w:r w:rsidR="00A93331" w:rsidRPr="005A3029">
        <w:rPr>
          <w:rFonts w:ascii="Palatino Linotype" w:hAnsi="Palatino Linotype"/>
        </w:rPr>
        <w:t xml:space="preserve"> el Comisionado ponente determinó el cierre de instrucción en términos de la fracción VI  del artículo 185 de la Ley de Transparencia y acceso a la información Pública del Estado de México y Municipios.</w:t>
      </w:r>
    </w:p>
    <w:p w14:paraId="4D65CB86" w14:textId="77777777" w:rsidR="009E5A7D" w:rsidRPr="00A22E55" w:rsidRDefault="009E5A7D" w:rsidP="009E5A7D">
      <w:pPr>
        <w:pStyle w:val="Prrafodelista"/>
        <w:numPr>
          <w:ilvl w:val="0"/>
          <w:numId w:val="3"/>
        </w:numPr>
        <w:spacing w:before="240" w:after="240" w:line="360" w:lineRule="auto"/>
        <w:ind w:left="720"/>
        <w:contextualSpacing/>
        <w:jc w:val="center"/>
        <w:rPr>
          <w:rFonts w:ascii="Palatino Linotype" w:hAnsi="Palatino Linotype" w:cs="Arial"/>
          <w:b/>
        </w:rPr>
      </w:pPr>
      <w:r w:rsidRPr="00A22E55">
        <w:rPr>
          <w:rFonts w:ascii="Palatino Linotype" w:hAnsi="Palatino Linotype" w:cs="Arial"/>
          <w:b/>
        </w:rPr>
        <w:t>C O N S I D E R A N D O:</w:t>
      </w:r>
    </w:p>
    <w:p w14:paraId="28FC08F3" w14:textId="69B7765A" w:rsidR="00A93331" w:rsidRPr="00A93331" w:rsidRDefault="00A93331" w:rsidP="00A93331">
      <w:pPr>
        <w:spacing w:before="240" w:after="240" w:line="360" w:lineRule="auto"/>
        <w:jc w:val="both"/>
        <w:rPr>
          <w:rFonts w:ascii="Palatino Linotype" w:hAnsi="Palatino Linotype"/>
          <w:shd w:val="clear" w:color="auto" w:fill="FFFFFF"/>
        </w:rPr>
      </w:pPr>
      <w:r w:rsidRPr="00A93331">
        <w:rPr>
          <w:rFonts w:ascii="Palatino Linotype" w:hAnsi="Palatino Linotype" w:cs="Arial"/>
          <w:b/>
        </w:rPr>
        <w:t xml:space="preserve">Primero. Competencia. </w:t>
      </w:r>
      <w:r w:rsidRPr="00A9333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5F72B5">
        <w:rPr>
          <w:rFonts w:ascii="Palatino Linotype" w:hAnsi="Palatino Linotype"/>
          <w:shd w:val="clear" w:color="auto" w:fill="FFFFFF"/>
        </w:rPr>
        <w:t>vigésimo</w:t>
      </w:r>
      <w:r w:rsidRPr="00A93331">
        <w:rPr>
          <w:rFonts w:ascii="Palatino Linotype" w:hAnsi="Palatino Linotype"/>
          <w:shd w:val="clear" w:color="auto" w:fill="FFFFFF"/>
        </w:rPr>
        <w:t xml:space="preserve">, </w:t>
      </w:r>
      <w:r w:rsidR="005F72B5">
        <w:rPr>
          <w:rFonts w:ascii="Palatino Linotype" w:hAnsi="Palatino Linotype"/>
          <w:shd w:val="clear" w:color="auto" w:fill="FFFFFF"/>
        </w:rPr>
        <w:t>vigésimo primero y vigésimo segundo</w:t>
      </w:r>
      <w:r w:rsidRPr="00A93331">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A93331">
        <w:rPr>
          <w:rStyle w:val="apple-converted-space"/>
          <w:rFonts w:ascii="Palatino Linotype" w:hAnsi="Palatino Linotype"/>
          <w:shd w:val="clear" w:color="auto" w:fill="FFFFFF"/>
        </w:rPr>
        <w:t> </w:t>
      </w:r>
      <w:r w:rsidR="00434666" w:rsidRPr="00C34F63">
        <w:rPr>
          <w:rFonts w:ascii="Palatino Linotype" w:hAnsi="Palatino Linotype" w:cs="Arial"/>
        </w:rPr>
        <w:t xml:space="preserve">9, fracciones I y XXIV y 11 </w:t>
      </w:r>
      <w:r w:rsidRPr="00A93331">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42C59430" w14:textId="284C9BE6" w:rsidR="0031234A" w:rsidRDefault="00A93331" w:rsidP="0031234A">
      <w:pPr>
        <w:spacing w:before="240" w:after="240" w:line="360" w:lineRule="auto"/>
        <w:jc w:val="both"/>
        <w:rPr>
          <w:rFonts w:ascii="Palatino Linotype" w:hAnsi="Palatino Linotype" w:cs="Arial"/>
        </w:rPr>
      </w:pPr>
      <w:r w:rsidRPr="00A93331">
        <w:rPr>
          <w:rFonts w:ascii="Palatino Linotype" w:hAnsi="Palatino Linotype" w:cs="Arial"/>
          <w:b/>
        </w:rPr>
        <w:t xml:space="preserve">Segundo. </w:t>
      </w:r>
      <w:r w:rsidR="0031234A" w:rsidRPr="00A22E55">
        <w:rPr>
          <w:rFonts w:ascii="Palatino Linotype" w:hAnsi="Palatino Linotype" w:cs="Arial"/>
          <w:b/>
        </w:rPr>
        <w:t xml:space="preserve">Oportunidad y Procedibilidad del Recurso de Revisión. </w:t>
      </w:r>
      <w:r w:rsidR="0031234A">
        <w:rPr>
          <w:rFonts w:ascii="Palatino Linotype" w:hAnsi="Palatino Linotype" w:cs="Arial"/>
        </w:rPr>
        <w:t>De conformidad con</w:t>
      </w:r>
      <w:r w:rsidR="0031234A" w:rsidRPr="00A22E55">
        <w:rPr>
          <w:rFonts w:ascii="Palatino Linotype" w:hAnsi="Palatino Linotype" w:cs="Arial"/>
        </w:rPr>
        <w:t xml:space="preserve"> los requisitos de oportunidad y procedibilidad que deben reunir los recursos de revisión interpuestos, previstos e</w:t>
      </w:r>
      <w:r w:rsidR="0031234A">
        <w:rPr>
          <w:rFonts w:ascii="Palatino Linotype" w:hAnsi="Palatino Linotype" w:cs="Arial"/>
        </w:rPr>
        <w:t>n los artículos 178 y 180</w:t>
      </w:r>
      <w:r w:rsidR="0031234A" w:rsidRPr="00A22E55">
        <w:rPr>
          <w:rFonts w:ascii="Palatino Linotype" w:hAnsi="Palatino Linotype" w:cs="Arial"/>
        </w:rPr>
        <w:t xml:space="preserve"> de la </w:t>
      </w:r>
      <w:r w:rsidR="0031234A" w:rsidRPr="00A22E55">
        <w:rPr>
          <w:rFonts w:ascii="Palatino Linotype" w:hAnsi="Palatino Linotype" w:cs="Arial"/>
          <w:lang w:eastAsia="es-MX"/>
        </w:rPr>
        <w:t>Ley de Transparencia y Acceso a la Información Pública del Estado de México y Municipios</w:t>
      </w:r>
      <w:r w:rsidR="0031234A">
        <w:rPr>
          <w:rFonts w:ascii="Palatino Linotype" w:hAnsi="Palatino Linotype" w:cs="Arial"/>
          <w:lang w:eastAsia="es-MX"/>
        </w:rPr>
        <w:t xml:space="preserve"> vigente;</w:t>
      </w:r>
      <w:r w:rsidR="0031234A" w:rsidRPr="00A22E55">
        <w:rPr>
          <w:rFonts w:ascii="Palatino Linotype" w:hAnsi="Palatino Linotype" w:cs="Arial"/>
          <w:lang w:eastAsia="es-MX"/>
        </w:rPr>
        <w:t xml:space="preserve"> en la especie </w:t>
      </w:r>
      <w:r w:rsidR="0031234A">
        <w:rPr>
          <w:rFonts w:ascii="Palatino Linotype" w:hAnsi="Palatino Linotype" w:cs="Arial"/>
          <w:lang w:eastAsia="es-MX"/>
        </w:rPr>
        <w:t xml:space="preserve">se advierte que el presente medio de impugnación fue interpuesto dentro del plazo de quince días previsto en el primero de los dispositivos referidos, toda vez que el Sujeto Obligado emitió su respuesta a la solicitud planteada por la parte solicitante en fecha </w:t>
      </w:r>
      <w:r w:rsidR="00BE7530">
        <w:rPr>
          <w:rFonts w:ascii="Palatino Linotype" w:hAnsi="Palatino Linotype" w:cs="Arial"/>
          <w:lang w:eastAsia="es-MX"/>
        </w:rPr>
        <w:t xml:space="preserve">tres </w:t>
      </w:r>
      <w:r w:rsidR="0031234A">
        <w:rPr>
          <w:rFonts w:ascii="Palatino Linotype" w:hAnsi="Palatino Linotype" w:cs="Arial"/>
          <w:lang w:eastAsia="es-MX"/>
        </w:rPr>
        <w:t xml:space="preserve">de </w:t>
      </w:r>
      <w:r w:rsidR="00BE7530">
        <w:rPr>
          <w:rFonts w:ascii="Palatino Linotype" w:hAnsi="Palatino Linotype" w:cs="Arial"/>
          <w:lang w:eastAsia="es-MX"/>
        </w:rPr>
        <w:t>agosto</w:t>
      </w:r>
      <w:r w:rsidR="0031234A">
        <w:rPr>
          <w:rFonts w:ascii="Palatino Linotype" w:hAnsi="Palatino Linotype" w:cs="Arial"/>
          <w:lang w:eastAsia="es-MX"/>
        </w:rPr>
        <w:t xml:space="preserve"> de dos mil dieciocho y la parte recurrente presentó recurso de revisión el </w:t>
      </w:r>
      <w:r w:rsidR="00BE7530">
        <w:rPr>
          <w:rFonts w:ascii="Palatino Linotype" w:hAnsi="Palatino Linotype" w:cs="Arial"/>
          <w:lang w:eastAsia="es-MX"/>
        </w:rPr>
        <w:t>veintitrés</w:t>
      </w:r>
      <w:r w:rsidR="0031234A">
        <w:rPr>
          <w:rFonts w:ascii="Palatino Linotype" w:hAnsi="Palatino Linotype" w:cs="Arial"/>
          <w:lang w:eastAsia="es-MX"/>
        </w:rPr>
        <w:t xml:space="preserve"> del mismo mes y año, esto es al </w:t>
      </w:r>
      <w:r w:rsidR="00BE7530">
        <w:rPr>
          <w:rFonts w:ascii="Palatino Linotype" w:hAnsi="Palatino Linotype" w:cs="Arial"/>
          <w:lang w:eastAsia="es-MX"/>
        </w:rPr>
        <w:t xml:space="preserve">décimo </w:t>
      </w:r>
      <w:r w:rsidR="0031234A">
        <w:rPr>
          <w:rFonts w:ascii="Palatino Linotype" w:hAnsi="Palatino Linotype" w:cs="Arial"/>
          <w:lang w:eastAsia="es-MX"/>
        </w:rPr>
        <w:t xml:space="preserve">cuarto día hábil siguiente de aquél en que tuvo conocimiento de la respuesta impugnada, ello sin contar los días </w:t>
      </w:r>
      <w:r w:rsidR="00BE7530">
        <w:rPr>
          <w:rFonts w:ascii="Palatino Linotype" w:hAnsi="Palatino Linotype" w:cs="Arial"/>
          <w:lang w:eastAsia="es-MX"/>
        </w:rPr>
        <w:t>cuatro, cinco, once, doce, dieciocho y diecinueve de agosto</w:t>
      </w:r>
      <w:r w:rsidR="0031234A">
        <w:rPr>
          <w:rFonts w:ascii="Palatino Linotype" w:hAnsi="Palatino Linotype" w:cs="Arial"/>
          <w:lang w:eastAsia="es-MX"/>
        </w:rPr>
        <w:t xml:space="preserve"> por haber sido sábado</w:t>
      </w:r>
      <w:r w:rsidR="00BE7530">
        <w:rPr>
          <w:rFonts w:ascii="Palatino Linotype" w:hAnsi="Palatino Linotype" w:cs="Arial"/>
          <w:lang w:eastAsia="es-MX"/>
        </w:rPr>
        <w:t>s</w:t>
      </w:r>
      <w:r w:rsidR="0031234A">
        <w:rPr>
          <w:rFonts w:ascii="Palatino Linotype" w:hAnsi="Palatino Linotype" w:cs="Arial"/>
          <w:lang w:eastAsia="es-MX"/>
        </w:rPr>
        <w:t xml:space="preserve"> y domingo</w:t>
      </w:r>
      <w:r w:rsidR="00BE7530">
        <w:rPr>
          <w:rFonts w:ascii="Palatino Linotype" w:hAnsi="Palatino Linotype" w:cs="Arial"/>
          <w:lang w:eastAsia="es-MX"/>
        </w:rPr>
        <w:t>s</w:t>
      </w:r>
      <w:r w:rsidR="0031234A">
        <w:rPr>
          <w:rFonts w:ascii="Palatino Linotype" w:hAnsi="Palatino Linotype" w:cs="Arial"/>
          <w:shd w:val="clear" w:color="auto" w:fill="FFFFFF"/>
        </w:rPr>
        <w:t>;</w:t>
      </w:r>
      <w:r w:rsidR="0031234A">
        <w:rPr>
          <w:rFonts w:ascii="Palatino Linotype" w:hAnsi="Palatino Linotype" w:cs="Arial"/>
          <w:lang w:eastAsia="es-MX"/>
        </w:rPr>
        <w:t xml:space="preserve"> evidenciándose que la interposición del recurso se</w:t>
      </w:r>
      <w:r w:rsidR="0031234A">
        <w:rPr>
          <w:rFonts w:ascii="Palatino Linotype" w:hAnsi="Palatino Linotype" w:cs="Arial"/>
        </w:rPr>
        <w:t xml:space="preserve"> encuentra dentro de los márgenes temporales previstos en el citado precepto legal.</w:t>
      </w:r>
    </w:p>
    <w:p w14:paraId="200B03A0" w14:textId="661D1B75" w:rsidR="0031234A" w:rsidRDefault="0031234A" w:rsidP="0031234A">
      <w:pPr>
        <w:spacing w:before="240" w:after="240" w:line="360" w:lineRule="auto"/>
        <w:jc w:val="both"/>
        <w:rPr>
          <w:rStyle w:val="normaltextrun"/>
          <w:rFonts w:ascii="Palatino Linotype" w:hAnsi="Palatino Linotype" w:cs="Segoe UI"/>
          <w:b/>
          <w:bCs/>
        </w:rPr>
      </w:pPr>
      <w:r w:rsidRPr="00CE38B5">
        <w:rPr>
          <w:rFonts w:ascii="Palatino Linotype" w:hAnsi="Palatino Linotype" w:cs="Arial"/>
        </w:rPr>
        <w:t xml:space="preserve">Así también por cuanto hace a la procedibilidad del recurso de revisión </w:t>
      </w:r>
      <w:r>
        <w:rPr>
          <w:rFonts w:ascii="Palatino Linotype" w:hAnsi="Palatino Linotype" w:cs="Arial"/>
        </w:rPr>
        <w:t>una vez realizado el análisis del formato de interposición</w:t>
      </w:r>
      <w:r w:rsidRPr="00CE38B5">
        <w:rPr>
          <w:rStyle w:val="normaltextrun"/>
          <w:rFonts w:ascii="Palatino Linotype" w:hAnsi="Palatino Linotype" w:cs="Segoe UI"/>
        </w:rPr>
        <w:t xml:space="preserve"> del recurso, se </w:t>
      </w:r>
      <w:r>
        <w:rPr>
          <w:rStyle w:val="normaltextrun"/>
          <w:rFonts w:ascii="Palatino Linotype" w:hAnsi="Palatino Linotype" w:cs="Segoe UI"/>
        </w:rPr>
        <w:t>colige</w:t>
      </w:r>
      <w:r w:rsidRPr="00CE38B5">
        <w:rPr>
          <w:rStyle w:val="normaltextrun"/>
          <w:rFonts w:ascii="Palatino Linotype" w:hAnsi="Palatino Linotype" w:cs="Segoe UI"/>
        </w:rPr>
        <w:t xml:space="preserve"> la acreditación plena de todos y cada uno de los elementos form</w:t>
      </w:r>
      <w:r>
        <w:rPr>
          <w:rStyle w:val="normaltextrun"/>
          <w:rFonts w:ascii="Palatino Linotype" w:hAnsi="Palatino Linotype" w:cs="Segoe UI"/>
        </w:rPr>
        <w:t>ales exigidos por el artículo 180</w:t>
      </w:r>
      <w:r w:rsidRPr="00CE38B5">
        <w:rPr>
          <w:rStyle w:val="normaltextrun"/>
          <w:rFonts w:ascii="Palatino Linotype" w:hAnsi="Palatino Linotype" w:cs="Segoe UI"/>
        </w:rPr>
        <w:t xml:space="preserve"> de la</w:t>
      </w:r>
      <w:r w:rsidRPr="00CE38B5">
        <w:rPr>
          <w:rStyle w:val="apple-converted-space"/>
          <w:rFonts w:ascii="Palatino Linotype" w:hAnsi="Palatino Linotype" w:cs="Segoe UI"/>
        </w:rPr>
        <w:t> </w:t>
      </w:r>
      <w:r w:rsidRPr="00CE38B5">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 xml:space="preserve">, </w:t>
      </w:r>
      <w:r w:rsidRPr="00CE38B5">
        <w:rPr>
          <w:rStyle w:val="normaltextrun"/>
          <w:rFonts w:ascii="Palatino Linotype" w:hAnsi="Palatino Linotype" w:cs="Segoe UI"/>
        </w:rPr>
        <w:t>en atención a que fue presentado mediante el formato visible en</w:t>
      </w:r>
      <w:r w:rsidRPr="00CE38B5">
        <w:rPr>
          <w:rStyle w:val="apple-converted-space"/>
          <w:rFonts w:ascii="Palatino Linotype" w:hAnsi="Palatino Linotype" w:cs="Segoe UI"/>
        </w:rPr>
        <w:t> </w:t>
      </w:r>
      <w:r>
        <w:rPr>
          <w:rStyle w:val="normaltextrun"/>
          <w:rFonts w:ascii="Palatino Linotype" w:hAnsi="Palatino Linotype" w:cs="Segoe UI"/>
          <w:bCs/>
        </w:rPr>
        <w:t>el</w:t>
      </w:r>
      <w:r w:rsidRPr="0031234A">
        <w:rPr>
          <w:rStyle w:val="apple-converted-space"/>
          <w:rFonts w:ascii="Palatino Linotype" w:hAnsi="Palatino Linotype" w:cs="Segoe UI"/>
        </w:rPr>
        <w:t> </w:t>
      </w:r>
      <w:r w:rsidRPr="0031234A">
        <w:rPr>
          <w:rStyle w:val="normaltextrun"/>
          <w:rFonts w:ascii="Palatino Linotype" w:hAnsi="Palatino Linotype" w:cs="Segoe UI"/>
          <w:bCs/>
        </w:rPr>
        <w:t>SAIMEX</w:t>
      </w:r>
      <w:r>
        <w:rPr>
          <w:rStyle w:val="normaltextrun"/>
          <w:rFonts w:ascii="Palatino Linotype" w:hAnsi="Palatino Linotype" w:cs="Segoe UI"/>
          <w:bCs/>
        </w:rPr>
        <w:t>.</w:t>
      </w:r>
    </w:p>
    <w:p w14:paraId="41916F02" w14:textId="28C3440A" w:rsidR="002420A7" w:rsidRPr="00CE38B5" w:rsidRDefault="002420A7" w:rsidP="002420A7">
      <w:pPr>
        <w:pStyle w:val="paragraph"/>
        <w:spacing w:before="0" w:beforeAutospacing="0" w:after="0" w:afterAutospacing="0" w:line="360" w:lineRule="auto"/>
        <w:ind w:right="-150"/>
        <w:jc w:val="both"/>
        <w:textAlignment w:val="baseline"/>
        <w:rPr>
          <w:rFonts w:ascii="Segoe UI" w:hAnsi="Segoe UI" w:cs="Segoe UI"/>
        </w:rPr>
      </w:pPr>
      <w:r>
        <w:rPr>
          <w:rStyle w:val="normaltextrun"/>
          <w:rFonts w:ascii="Palatino Linotype" w:hAnsi="Palatino Linotype" w:cs="Segoe UI"/>
        </w:rPr>
        <w:t>En tales circunstancias el presente recurso de revisión</w:t>
      </w:r>
      <w:r w:rsidRPr="00CE38B5">
        <w:rPr>
          <w:rStyle w:val="normaltextrun"/>
          <w:rFonts w:ascii="Palatino Linotype" w:hAnsi="Palatino Linotype" w:cs="Segoe UI"/>
        </w:rPr>
        <w:t xml:space="preserve"> resulta procedente </w:t>
      </w:r>
      <w:r>
        <w:rPr>
          <w:rStyle w:val="normaltextrun"/>
          <w:rFonts w:ascii="Palatino Linotype" w:hAnsi="Palatino Linotype" w:cs="Segoe UI"/>
        </w:rPr>
        <w:t xml:space="preserve">de acuerdo a la hipótesis jurídica que contempla el </w:t>
      </w:r>
      <w:r w:rsidRPr="00CE38B5">
        <w:rPr>
          <w:rStyle w:val="normaltextrun"/>
          <w:rFonts w:ascii="Palatino Linotype" w:hAnsi="Palatino Linotype" w:cs="Segoe UI"/>
        </w:rPr>
        <w:t>artículo</w:t>
      </w:r>
      <w:r w:rsidRPr="00CE38B5">
        <w:rPr>
          <w:rStyle w:val="apple-converted-space"/>
          <w:rFonts w:ascii="Palatino Linotype" w:hAnsi="Palatino Linotype" w:cs="Segoe UI"/>
        </w:rPr>
        <w:t> </w:t>
      </w:r>
      <w:r w:rsidR="0031234A">
        <w:rPr>
          <w:rStyle w:val="normaltextrun"/>
          <w:rFonts w:ascii="Palatino Linotype" w:hAnsi="Palatino Linotype" w:cs="Segoe UI"/>
        </w:rPr>
        <w:t>179 en sus fracciones V y VI</w:t>
      </w:r>
      <w:r w:rsidRPr="00CE38B5">
        <w:rPr>
          <w:rStyle w:val="normaltextrun"/>
          <w:rFonts w:ascii="Palatino Linotype" w:hAnsi="Palatino Linotype" w:cs="Segoe UI"/>
        </w:rPr>
        <w:t xml:space="preserve"> del ordenamiento legal citado, que a la letra dice:</w:t>
      </w:r>
      <w:r w:rsidRPr="00CE38B5">
        <w:rPr>
          <w:rStyle w:val="eop"/>
          <w:rFonts w:ascii="Palatino Linotype" w:hAnsi="Palatino Linotype" w:cs="Segoe UI"/>
        </w:rPr>
        <w:t> </w:t>
      </w:r>
    </w:p>
    <w:p w14:paraId="035C6BDC" w14:textId="77777777" w:rsidR="002420A7" w:rsidRPr="00B520E3" w:rsidRDefault="002420A7" w:rsidP="002420A7">
      <w:pPr>
        <w:pStyle w:val="paragraph"/>
        <w:spacing w:before="240" w:beforeAutospacing="0" w:after="240" w:afterAutospacing="0"/>
        <w:ind w:left="851" w:right="900"/>
        <w:jc w:val="both"/>
        <w:textAlignment w:val="baseline"/>
        <w:rPr>
          <w:rFonts w:ascii="Palatino Linotype" w:hAnsi="Palatino Linotype"/>
          <w:i/>
          <w:sz w:val="22"/>
          <w:szCs w:val="22"/>
        </w:rPr>
      </w:pPr>
      <w:r w:rsidRPr="00B520E3">
        <w:rPr>
          <w:rStyle w:val="normaltextrun"/>
          <w:rFonts w:ascii="Palatino Linotype" w:hAnsi="Palatino Linotype" w:cs="Segoe UI"/>
          <w:b/>
          <w:bCs/>
          <w:i/>
          <w:iCs/>
          <w:sz w:val="22"/>
          <w:szCs w:val="22"/>
        </w:rPr>
        <w:t>“</w:t>
      </w:r>
      <w:r w:rsidRPr="00B520E3">
        <w:rPr>
          <w:rFonts w:ascii="Palatino Linotype" w:hAnsi="Palatino Linotype"/>
          <w:b/>
          <w:i/>
          <w:sz w:val="22"/>
          <w:szCs w:val="22"/>
        </w:rPr>
        <w:t>Artículo 179</w:t>
      </w:r>
      <w:r w:rsidRPr="00B520E3">
        <w:rPr>
          <w:rFonts w:ascii="Palatino Linotype" w:hAnsi="Palatino Linotype"/>
          <w:i/>
          <w:sz w:val="22"/>
          <w:szCs w:val="22"/>
        </w:rPr>
        <w:t xml:space="preserve">. </w:t>
      </w:r>
      <w:r w:rsidRPr="00B520E3">
        <w:rPr>
          <w:rFonts w:ascii="Palatino Linotype" w:hAnsi="Palatino Linotype"/>
          <w:b/>
          <w:i/>
          <w:sz w:val="22"/>
          <w:szCs w:val="22"/>
        </w:rPr>
        <w:t>El recurso de revisión</w:t>
      </w:r>
      <w:r w:rsidRPr="00B520E3">
        <w:rPr>
          <w:rFonts w:ascii="Palatino Linotype" w:hAnsi="Palatino Linotype"/>
          <w:i/>
          <w:sz w:val="22"/>
          <w:szCs w:val="22"/>
        </w:rPr>
        <w:t xml:space="preserve"> es un medio de protección que la Ley otorga a los particulares, para hacer valer su derecho de acceso a la información pública</w:t>
      </w:r>
      <w:r w:rsidRPr="00B520E3">
        <w:rPr>
          <w:rFonts w:ascii="Palatino Linotype" w:hAnsi="Palatino Linotype"/>
          <w:b/>
          <w:i/>
          <w:sz w:val="22"/>
          <w:szCs w:val="22"/>
        </w:rPr>
        <w:t>, y procederá en contra de las siguientes causas</w:t>
      </w:r>
      <w:r w:rsidRPr="00B520E3">
        <w:rPr>
          <w:rFonts w:ascii="Palatino Linotype" w:hAnsi="Palatino Linotype"/>
          <w:i/>
          <w:sz w:val="22"/>
          <w:szCs w:val="22"/>
        </w:rPr>
        <w:t>:</w:t>
      </w:r>
    </w:p>
    <w:p w14:paraId="0BA27905" w14:textId="77777777" w:rsidR="002420A7" w:rsidRPr="00B520E3" w:rsidRDefault="002420A7" w:rsidP="002420A7">
      <w:pPr>
        <w:pStyle w:val="paragraph"/>
        <w:spacing w:before="240" w:beforeAutospacing="0" w:after="240" w:afterAutospacing="0"/>
        <w:ind w:left="851" w:right="900"/>
        <w:jc w:val="both"/>
        <w:textAlignment w:val="baseline"/>
        <w:rPr>
          <w:rFonts w:ascii="Palatino Linotype" w:hAnsi="Palatino Linotype" w:cs="Segoe UI"/>
          <w:i/>
          <w:sz w:val="22"/>
          <w:szCs w:val="22"/>
        </w:rPr>
      </w:pPr>
      <w:r w:rsidRPr="00B520E3">
        <w:rPr>
          <w:rStyle w:val="normaltextrun"/>
          <w:rFonts w:ascii="Palatino Linotype" w:hAnsi="Palatino Linotype" w:cs="Segoe UI"/>
          <w:b/>
          <w:bCs/>
          <w:i/>
          <w:iCs/>
          <w:sz w:val="22"/>
          <w:szCs w:val="22"/>
        </w:rPr>
        <w:t>(</w:t>
      </w:r>
      <w:r w:rsidRPr="00B520E3">
        <w:rPr>
          <w:rFonts w:ascii="Palatino Linotype" w:hAnsi="Palatino Linotype"/>
          <w:sz w:val="22"/>
          <w:szCs w:val="22"/>
        </w:rPr>
        <w:t>…</w:t>
      </w:r>
      <w:r w:rsidRPr="00B520E3">
        <w:rPr>
          <w:rFonts w:ascii="Palatino Linotype" w:hAnsi="Palatino Linotype" w:cs="Segoe UI"/>
          <w:i/>
          <w:sz w:val="22"/>
          <w:szCs w:val="22"/>
        </w:rPr>
        <w:t>)</w:t>
      </w:r>
    </w:p>
    <w:p w14:paraId="11D59BC5" w14:textId="77777777" w:rsidR="0031234A" w:rsidRDefault="0031234A" w:rsidP="002420A7">
      <w:pPr>
        <w:pStyle w:val="paragraph"/>
        <w:spacing w:before="240" w:beforeAutospacing="0" w:after="240" w:afterAutospacing="0"/>
        <w:ind w:left="851" w:right="900"/>
        <w:jc w:val="both"/>
        <w:textAlignment w:val="baseline"/>
        <w:rPr>
          <w:rFonts w:ascii="Palatino Linotype" w:hAnsi="Palatino Linotype"/>
          <w:i/>
          <w:sz w:val="22"/>
          <w:szCs w:val="22"/>
        </w:rPr>
      </w:pPr>
      <w:r>
        <w:rPr>
          <w:rStyle w:val="eop"/>
          <w:rFonts w:ascii="Palatino Linotype" w:hAnsi="Palatino Linotype" w:cs="Segoe UI"/>
          <w:b/>
          <w:i/>
          <w:sz w:val="22"/>
          <w:szCs w:val="22"/>
        </w:rPr>
        <w:t xml:space="preserve">V. </w:t>
      </w:r>
      <w:r>
        <w:rPr>
          <w:rStyle w:val="eop"/>
          <w:rFonts w:ascii="Palatino Linotype" w:hAnsi="Palatino Linotype" w:cs="Segoe UI"/>
          <w:i/>
          <w:sz w:val="22"/>
          <w:szCs w:val="22"/>
        </w:rPr>
        <w:t>La entrega de información incompleta</w:t>
      </w:r>
      <w:r>
        <w:rPr>
          <w:rFonts w:ascii="Palatino Linotype" w:hAnsi="Palatino Linotype"/>
          <w:i/>
          <w:sz w:val="22"/>
          <w:szCs w:val="22"/>
        </w:rPr>
        <w:t>;</w:t>
      </w:r>
    </w:p>
    <w:p w14:paraId="73095ABA" w14:textId="314E6D48" w:rsidR="002420A7" w:rsidRPr="00E0512B" w:rsidRDefault="0031234A" w:rsidP="002420A7">
      <w:pPr>
        <w:pStyle w:val="paragraph"/>
        <w:spacing w:before="240" w:beforeAutospacing="0" w:after="240" w:afterAutospacing="0"/>
        <w:ind w:left="851" w:right="900"/>
        <w:jc w:val="both"/>
        <w:textAlignment w:val="baseline"/>
        <w:rPr>
          <w:rFonts w:ascii="Palatino Linotype" w:hAnsi="Palatino Linotype"/>
          <w:i/>
          <w:sz w:val="22"/>
          <w:szCs w:val="22"/>
        </w:rPr>
      </w:pPr>
      <w:r>
        <w:rPr>
          <w:rStyle w:val="eop"/>
          <w:rFonts w:ascii="Palatino Linotype" w:hAnsi="Palatino Linotype" w:cs="Segoe UI"/>
          <w:b/>
          <w:i/>
          <w:sz w:val="22"/>
          <w:szCs w:val="22"/>
        </w:rPr>
        <w:t>VI</w:t>
      </w:r>
      <w:r w:rsidRPr="0031234A">
        <w:t>.</w:t>
      </w:r>
      <w:r>
        <w:rPr>
          <w:rFonts w:ascii="Palatino Linotype" w:hAnsi="Palatino Linotype"/>
          <w:b/>
          <w:i/>
          <w:sz w:val="22"/>
          <w:szCs w:val="22"/>
        </w:rPr>
        <w:t xml:space="preserve"> </w:t>
      </w:r>
      <w:r>
        <w:rPr>
          <w:rFonts w:ascii="Palatino Linotype" w:hAnsi="Palatino Linotype"/>
          <w:i/>
          <w:sz w:val="22"/>
          <w:szCs w:val="22"/>
        </w:rPr>
        <w:t>La entrega de información que no corresponda con lo solicitado;</w:t>
      </w:r>
      <w:r w:rsidR="002420A7" w:rsidRPr="00B520E3">
        <w:rPr>
          <w:rFonts w:ascii="Palatino Linotype" w:hAnsi="Palatino Linotype"/>
          <w:i/>
          <w:sz w:val="22"/>
          <w:szCs w:val="22"/>
        </w:rPr>
        <w:t>…</w:t>
      </w:r>
      <w:r w:rsidR="002420A7" w:rsidRPr="00B520E3">
        <w:rPr>
          <w:rStyle w:val="normaltextrun"/>
          <w:rFonts w:ascii="Palatino Linotype" w:hAnsi="Palatino Linotype" w:cs="Segoe UI"/>
          <w:b/>
          <w:bCs/>
          <w:i/>
          <w:iCs/>
          <w:sz w:val="22"/>
          <w:szCs w:val="22"/>
        </w:rPr>
        <w:t>”</w:t>
      </w:r>
      <w:r w:rsidR="002420A7" w:rsidRPr="00604C81">
        <w:rPr>
          <w:rStyle w:val="eop"/>
          <w:rFonts w:ascii="Palatino Linotype" w:hAnsi="Palatino Linotype" w:cs="Segoe UI"/>
          <w:i/>
          <w:sz w:val="22"/>
          <w:szCs w:val="22"/>
        </w:rPr>
        <w:t> </w:t>
      </w:r>
    </w:p>
    <w:p w14:paraId="44CB0207" w14:textId="7CADEE24" w:rsidR="0031234A" w:rsidRPr="003D38B9" w:rsidRDefault="0031234A" w:rsidP="0031234A">
      <w:pPr>
        <w:pStyle w:val="paragraph"/>
        <w:spacing w:before="0" w:beforeAutospacing="0" w:after="240" w:afterAutospacing="0" w:line="360" w:lineRule="auto"/>
        <w:jc w:val="both"/>
        <w:textAlignment w:val="baseline"/>
        <w:rPr>
          <w:rFonts w:ascii="Palatino Linotype" w:hAnsi="Palatino Linotype" w:cs="Segoe UI"/>
          <w:color w:val="C00000"/>
        </w:rPr>
      </w:pPr>
      <w:r w:rsidRPr="007C3859">
        <w:rPr>
          <w:rStyle w:val="normaltextrun"/>
          <w:rFonts w:ascii="Palatino Linotype" w:hAnsi="Palatino Linotype" w:cs="Segoe UI"/>
          <w:color w:val="000000" w:themeColor="text1"/>
        </w:rPr>
        <w:t>Lo anterior se afirma así ya que</w:t>
      </w:r>
      <w:r>
        <w:rPr>
          <w:rStyle w:val="normaltextrun"/>
          <w:rFonts w:ascii="Palatino Linotype" w:hAnsi="Palatino Linotype" w:cs="Segoe UI"/>
          <w:color w:val="000000" w:themeColor="text1"/>
        </w:rPr>
        <w:t xml:space="preserve"> la parte recurrente al momento de interponer su recurso de revisión se duele medularmente de que la respuesta que le fue entregada por parte del Sujeto Obligado no contesta a su solicitud de información puesto</w:t>
      </w:r>
      <w:r w:rsidR="00BD2D5D">
        <w:rPr>
          <w:rStyle w:val="normaltextrun"/>
          <w:rFonts w:ascii="Palatino Linotype" w:hAnsi="Palatino Linotype" w:cs="Segoe UI"/>
          <w:color w:val="000000" w:themeColor="text1"/>
        </w:rPr>
        <w:t xml:space="preserve"> que los archivos entregados no corresponden a lo que requirió, ya que no se requirieron órdenes de trabajo sino libros de entrada y salida de oficios</w:t>
      </w:r>
      <w:r>
        <w:rPr>
          <w:rStyle w:val="normaltextrun"/>
          <w:rFonts w:ascii="Palatino Linotype" w:hAnsi="Palatino Linotype" w:cs="Segoe UI"/>
          <w:color w:val="000000" w:themeColor="text1"/>
        </w:rPr>
        <w:t xml:space="preserve">. </w:t>
      </w:r>
    </w:p>
    <w:p w14:paraId="3B198F99" w14:textId="77777777" w:rsidR="0031234A" w:rsidRPr="002A510A" w:rsidRDefault="0031234A" w:rsidP="0031234A">
      <w:pPr>
        <w:pStyle w:val="paragraph"/>
        <w:spacing w:before="0" w:beforeAutospacing="0" w:after="240" w:afterAutospacing="0" w:line="360" w:lineRule="auto"/>
        <w:jc w:val="both"/>
        <w:textAlignment w:val="baseline"/>
        <w:rPr>
          <w:rFonts w:ascii="Segoe UI" w:hAnsi="Segoe UI" w:cs="Segoe UI"/>
          <w:sz w:val="12"/>
          <w:szCs w:val="12"/>
        </w:rPr>
      </w:pPr>
      <w:r w:rsidRPr="00DB6D9A">
        <w:rPr>
          <w:rFonts w:ascii="Palatino Linotype" w:hAnsi="Palatino Linotype" w:cs="Arial"/>
          <w:b/>
        </w:rPr>
        <w:t xml:space="preserve">Tercero. Materia de la revisión. </w:t>
      </w:r>
      <w:r w:rsidRPr="00DB6D9A">
        <w:rPr>
          <w:rFonts w:ascii="Palatino Linotype" w:hAnsi="Palatino Linotype" w:cs="Arial"/>
        </w:rPr>
        <w:t xml:space="preserve">De la revisión a las constancias que obran en el expediente electrónico se advierte que el tema sobre el que este Instituto se pronunciará será: </w:t>
      </w:r>
      <w:r w:rsidRPr="00DB6D9A">
        <w:rPr>
          <w:rFonts w:ascii="Palatino Linotype" w:hAnsi="Palatino Linotype" w:cs="Arial"/>
          <w:b/>
        </w:rPr>
        <w:t xml:space="preserve">verificar si la respuesta del Sujeto Obligado es correcta y </w:t>
      </w:r>
      <w:r w:rsidRPr="002A510A">
        <w:rPr>
          <w:rFonts w:ascii="Palatino Linotype" w:hAnsi="Palatino Linotype" w:cs="Arial"/>
          <w:b/>
        </w:rPr>
        <w:t>suficiente para satisfacer la solicitud de acceso formulada por la recurrente.</w:t>
      </w:r>
    </w:p>
    <w:p w14:paraId="69E16694" w14:textId="20390DAE" w:rsidR="0031234A" w:rsidRDefault="002420A7" w:rsidP="002420A7">
      <w:pPr>
        <w:spacing w:before="240" w:after="240" w:line="360" w:lineRule="auto"/>
        <w:jc w:val="both"/>
        <w:rPr>
          <w:rFonts w:ascii="Palatino Linotype" w:hAnsi="Palatino Linotype" w:cs="Arial"/>
        </w:rPr>
      </w:pPr>
      <w:r w:rsidRPr="006B3FAB">
        <w:rPr>
          <w:rFonts w:ascii="Palatino Linotype" w:hAnsi="Palatino Linotype" w:cs="Arial"/>
          <w:b/>
        </w:rPr>
        <w:t xml:space="preserve">Cuarto. Estudio del asunto. </w:t>
      </w:r>
      <w:r w:rsidRPr="006B3FAB">
        <w:rPr>
          <w:rFonts w:ascii="Palatino Linotype" w:hAnsi="Palatino Linotype" w:cs="Arial"/>
        </w:rPr>
        <w:t>Como fue referido en los antecedent</w:t>
      </w:r>
      <w:r w:rsidR="0048526F" w:rsidRPr="006B3FAB">
        <w:rPr>
          <w:rFonts w:ascii="Palatino Linotype" w:hAnsi="Palatino Linotype" w:cs="Arial"/>
        </w:rPr>
        <w:t xml:space="preserve">es de la presente </w:t>
      </w:r>
      <w:r w:rsidR="0031234A">
        <w:rPr>
          <w:rFonts w:ascii="Palatino Linotype" w:hAnsi="Palatino Linotype" w:cs="Arial"/>
        </w:rPr>
        <w:t>resolución, la parte</w:t>
      </w:r>
      <w:r>
        <w:rPr>
          <w:rFonts w:ascii="Palatino Linotype" w:hAnsi="Palatino Linotype" w:cs="Arial"/>
        </w:rPr>
        <w:t xml:space="preserve"> solicitante</w:t>
      </w:r>
      <w:r w:rsidR="006B3FAB">
        <w:rPr>
          <w:rFonts w:ascii="Palatino Linotype" w:hAnsi="Palatino Linotype" w:cs="Arial"/>
        </w:rPr>
        <w:t xml:space="preserve"> le requirió al </w:t>
      </w:r>
      <w:r w:rsidR="00AA12FC">
        <w:rPr>
          <w:rFonts w:ascii="Palatino Linotype" w:hAnsi="Palatino Linotype" w:cs="Arial"/>
        </w:rPr>
        <w:t>Instituto Electoral del Estado de México</w:t>
      </w:r>
      <w:r w:rsidR="00CE5559">
        <w:rPr>
          <w:rFonts w:ascii="Palatino Linotype" w:hAnsi="Palatino Linotype" w:cs="Arial"/>
        </w:rPr>
        <w:t xml:space="preserve"> </w:t>
      </w:r>
      <w:r w:rsidR="00434666">
        <w:rPr>
          <w:rFonts w:ascii="Palatino Linotype" w:hAnsi="Palatino Linotype" w:cs="Arial"/>
        </w:rPr>
        <w:t>le proporcionara</w:t>
      </w:r>
      <w:r w:rsidR="0031234A">
        <w:rPr>
          <w:rFonts w:ascii="Palatino Linotype" w:hAnsi="Palatino Linotype" w:cs="Arial"/>
        </w:rPr>
        <w:t xml:space="preserve"> </w:t>
      </w:r>
      <w:r w:rsidR="00AA12FC">
        <w:rPr>
          <w:rFonts w:ascii="Palatino Linotype" w:hAnsi="Palatino Linotype" w:cs="Arial"/>
        </w:rPr>
        <w:t>copia del libro de registro de oficios recibidos y enviados de los años 2015, 2016 y 2017 de la Dirección de Partidos Políticos</w:t>
      </w:r>
    </w:p>
    <w:p w14:paraId="3D2D62ED" w14:textId="6CAE27F9" w:rsidR="006C2CB9" w:rsidRDefault="006C2CB9" w:rsidP="002420A7">
      <w:pPr>
        <w:spacing w:before="240" w:after="240" w:line="360" w:lineRule="auto"/>
        <w:jc w:val="both"/>
        <w:rPr>
          <w:rFonts w:ascii="Palatino Linotype" w:hAnsi="Palatino Linotype" w:cs="Arial"/>
        </w:rPr>
      </w:pPr>
      <w:r>
        <w:rPr>
          <w:rFonts w:ascii="Palatino Linotype" w:hAnsi="Palatino Linotype" w:cs="Arial"/>
        </w:rPr>
        <w:t xml:space="preserve">Por su parte </w:t>
      </w:r>
      <w:r w:rsidR="002420A7">
        <w:rPr>
          <w:rFonts w:ascii="Palatino Linotype" w:hAnsi="Palatino Linotype" w:cs="Arial"/>
        </w:rPr>
        <w:t>el S</w:t>
      </w:r>
      <w:r w:rsidR="002420A7" w:rsidRPr="00A22E55">
        <w:rPr>
          <w:rFonts w:ascii="Palatino Linotype" w:hAnsi="Palatino Linotype" w:cs="Arial"/>
        </w:rPr>
        <w:t xml:space="preserve">ujeto </w:t>
      </w:r>
      <w:r w:rsidR="002420A7">
        <w:rPr>
          <w:rFonts w:ascii="Palatino Linotype" w:hAnsi="Palatino Linotype" w:cs="Arial"/>
        </w:rPr>
        <w:t>O</w:t>
      </w:r>
      <w:r w:rsidR="002420A7" w:rsidRPr="00A22E55">
        <w:rPr>
          <w:rFonts w:ascii="Palatino Linotype" w:hAnsi="Palatino Linotype" w:cs="Arial"/>
        </w:rPr>
        <w:t xml:space="preserve">bligado </w:t>
      </w:r>
      <w:r>
        <w:rPr>
          <w:rFonts w:ascii="Palatino Linotype" w:hAnsi="Palatino Linotype" w:cs="Arial"/>
        </w:rPr>
        <w:t>al</w:t>
      </w:r>
      <w:r w:rsidR="00721C05">
        <w:rPr>
          <w:rFonts w:ascii="Palatino Linotype" w:hAnsi="Palatino Linotype" w:cs="Arial"/>
        </w:rPr>
        <w:t xml:space="preserve"> emitir</w:t>
      </w:r>
      <w:r w:rsidR="002420A7" w:rsidRPr="00A22E55">
        <w:rPr>
          <w:rFonts w:ascii="Palatino Linotype" w:hAnsi="Palatino Linotype" w:cs="Arial"/>
        </w:rPr>
        <w:t xml:space="preserve"> </w:t>
      </w:r>
      <w:r w:rsidR="00AA12FC">
        <w:rPr>
          <w:rFonts w:ascii="Palatino Linotype" w:hAnsi="Palatino Linotype" w:cs="Arial"/>
        </w:rPr>
        <w:t>contestación</w:t>
      </w:r>
      <w:r w:rsidR="002420A7" w:rsidRPr="00A22E55">
        <w:rPr>
          <w:rFonts w:ascii="Palatino Linotype" w:hAnsi="Palatino Linotype" w:cs="Arial"/>
        </w:rPr>
        <w:t xml:space="preserve"> a dicha solicitud,</w:t>
      </w:r>
      <w:r>
        <w:rPr>
          <w:rFonts w:ascii="Palatino Linotype" w:hAnsi="Palatino Linotype" w:cs="Arial"/>
        </w:rPr>
        <w:t xml:space="preserve"> </w:t>
      </w:r>
      <w:r w:rsidR="00AA12FC">
        <w:rPr>
          <w:rFonts w:ascii="Palatino Linotype" w:hAnsi="Palatino Linotype" w:cs="Arial"/>
        </w:rPr>
        <w:t>entregó la respuesta emitida de los servidores públicos habilitados en la que se dijo entregar copia digitalizada de los libros de registro de la Dirección indicada en la solicitud en formato PDF para los oficios enviados y en los formatos xls y pdf para los oficios recibidos; entregando por tanto diversos archivos correspondientes a registros de oficios tanto salientes como entrantes de los años 2015, 2016 y 2017 por parte de la Dirección de Partidos Políticos.</w:t>
      </w:r>
    </w:p>
    <w:p w14:paraId="6B45A740" w14:textId="6887974C" w:rsidR="002420A7" w:rsidRDefault="006C2CB9" w:rsidP="002420A7">
      <w:pPr>
        <w:spacing w:before="240" w:after="240" w:line="360" w:lineRule="auto"/>
        <w:jc w:val="both"/>
        <w:rPr>
          <w:rFonts w:ascii="Palatino Linotype" w:hAnsi="Palatino Linotype" w:cs="Arial"/>
        </w:rPr>
      </w:pPr>
      <w:r>
        <w:rPr>
          <w:rFonts w:ascii="Palatino Linotype" w:hAnsi="Palatino Linotype" w:cs="Arial"/>
        </w:rPr>
        <w:t>Es así</w:t>
      </w:r>
      <w:r w:rsidR="007D0649">
        <w:rPr>
          <w:rFonts w:ascii="Palatino Linotype" w:hAnsi="Palatino Linotype" w:cs="Arial"/>
        </w:rPr>
        <w:t>,</w:t>
      </w:r>
      <w:r>
        <w:rPr>
          <w:rFonts w:ascii="Palatino Linotype" w:hAnsi="Palatino Linotype" w:cs="Arial"/>
        </w:rPr>
        <w:t xml:space="preserve"> que</w:t>
      </w:r>
      <w:r w:rsidR="002420A7">
        <w:rPr>
          <w:rFonts w:ascii="Palatino Linotype" w:hAnsi="Palatino Linotype" w:cs="Arial"/>
        </w:rPr>
        <w:t xml:space="preserve"> se adviert</w:t>
      </w:r>
      <w:r w:rsidR="00434666">
        <w:rPr>
          <w:rFonts w:ascii="Palatino Linotype" w:hAnsi="Palatino Linotype" w:cs="Arial"/>
        </w:rPr>
        <w:t>e</w:t>
      </w:r>
      <w:r>
        <w:rPr>
          <w:rFonts w:ascii="Palatino Linotype" w:hAnsi="Palatino Linotype" w:cs="Arial"/>
        </w:rPr>
        <w:t xml:space="preserve"> que los motivos aducidos por la parte</w:t>
      </w:r>
      <w:r w:rsidR="002420A7">
        <w:rPr>
          <w:rFonts w:ascii="Palatino Linotype" w:hAnsi="Palatino Linotype" w:cs="Arial"/>
        </w:rPr>
        <w:t xml:space="preserve"> recurrente</w:t>
      </w:r>
      <w:r>
        <w:rPr>
          <w:rFonts w:ascii="Palatino Linotype" w:hAnsi="Palatino Linotype" w:cs="Arial"/>
        </w:rPr>
        <w:t xml:space="preserve">, relativos a que no le fue enviado lo solicitado, dado que </w:t>
      </w:r>
      <w:r w:rsidR="00AA12FC">
        <w:rPr>
          <w:rFonts w:ascii="Palatino Linotype" w:hAnsi="Palatino Linotype" w:cs="Arial"/>
        </w:rPr>
        <w:t xml:space="preserve">se le entregaron órdenes de trabajo y no así libros </w:t>
      </w:r>
      <w:r w:rsidR="003D00AB">
        <w:rPr>
          <w:rFonts w:ascii="Palatino Linotype" w:hAnsi="Palatino Linotype" w:cs="Arial"/>
        </w:rPr>
        <w:t>de entradas y salida</w:t>
      </w:r>
      <w:r w:rsidR="002877CA">
        <w:rPr>
          <w:rFonts w:ascii="Palatino Linotype" w:hAnsi="Palatino Linotype" w:cs="Arial"/>
        </w:rPr>
        <w:t>s</w:t>
      </w:r>
      <w:r w:rsidR="003D00AB">
        <w:rPr>
          <w:rFonts w:ascii="Palatino Linotype" w:hAnsi="Palatino Linotype" w:cs="Arial"/>
        </w:rPr>
        <w:t xml:space="preserve"> de oficios</w:t>
      </w:r>
      <w:r w:rsidR="002420A7">
        <w:rPr>
          <w:rFonts w:ascii="Palatino Linotype" w:hAnsi="Palatino Linotype" w:cs="Arial"/>
        </w:rPr>
        <w:t xml:space="preserve">, resultan </w:t>
      </w:r>
      <w:r>
        <w:rPr>
          <w:rFonts w:ascii="Palatino Linotype" w:hAnsi="Palatino Linotype" w:cs="Arial"/>
        </w:rPr>
        <w:t xml:space="preserve">parcialmente </w:t>
      </w:r>
      <w:r w:rsidR="002420A7">
        <w:rPr>
          <w:rFonts w:ascii="Palatino Linotype" w:hAnsi="Palatino Linotype" w:cs="Arial"/>
        </w:rPr>
        <w:t>fundados</w:t>
      </w:r>
      <w:r>
        <w:rPr>
          <w:rFonts w:ascii="Palatino Linotype" w:hAnsi="Palatino Linotype" w:cs="Arial"/>
        </w:rPr>
        <w:t>, por las consideraciones de derecho que en párrafos subsecuentes se exponen.</w:t>
      </w:r>
    </w:p>
    <w:p w14:paraId="08A1B161" w14:textId="178B1590" w:rsidR="002420A7" w:rsidRDefault="002420A7" w:rsidP="002420A7">
      <w:pPr>
        <w:pStyle w:val="NormalWeb"/>
        <w:spacing w:line="360" w:lineRule="auto"/>
        <w:jc w:val="both"/>
        <w:rPr>
          <w:rFonts w:ascii="Palatino Linotype" w:hAnsi="Palatino Linotype"/>
          <w:color w:val="000000"/>
        </w:rPr>
      </w:pPr>
      <w:r>
        <w:rPr>
          <w:rFonts w:ascii="Palatino Linotype" w:hAnsi="Palatino Linotype"/>
          <w:color w:val="000000"/>
        </w:rPr>
        <w:t xml:space="preserve">Para argumentar lo anterior, conviene </w:t>
      </w:r>
      <w:r w:rsidR="00932B32">
        <w:rPr>
          <w:rFonts w:ascii="Palatino Linotype" w:hAnsi="Palatino Linotype"/>
          <w:color w:val="000000"/>
        </w:rPr>
        <w:t>iniciar resaltando</w:t>
      </w:r>
      <w:r>
        <w:rPr>
          <w:rFonts w:ascii="Palatino Linotype" w:hAnsi="Palatino Linotype"/>
          <w:color w:val="000000"/>
        </w:rPr>
        <w:t xml:space="preserve"> que de acuerdo a la Ley de Transparencia </w:t>
      </w:r>
      <w:r w:rsidR="00E1232F">
        <w:rPr>
          <w:rFonts w:ascii="Palatino Linotype" w:hAnsi="Palatino Linotype"/>
          <w:color w:val="000000"/>
        </w:rPr>
        <w:t>vigent</w:t>
      </w:r>
      <w:r>
        <w:rPr>
          <w:rFonts w:ascii="Palatino Linotype" w:hAnsi="Palatino Linotype"/>
          <w:color w:val="000000"/>
        </w:rPr>
        <w:t>e</w:t>
      </w:r>
      <w:r w:rsidR="00E1232F">
        <w:rPr>
          <w:rFonts w:ascii="Palatino Linotype" w:hAnsi="Palatino Linotype"/>
          <w:color w:val="000000"/>
        </w:rPr>
        <w:t xml:space="preserve"> en</w:t>
      </w:r>
      <w:r>
        <w:rPr>
          <w:rFonts w:ascii="Palatino Linotype" w:hAnsi="Palatino Linotype"/>
          <w:color w:val="000000"/>
        </w:rPr>
        <w:t xml:space="preserve"> la Entidad, se entiende que la información pública es</w:t>
      </w:r>
      <w:r w:rsidR="008D59A3">
        <w:rPr>
          <w:rFonts w:ascii="Palatino Linotype" w:hAnsi="Palatino Linotype"/>
          <w:color w:val="000000"/>
        </w:rPr>
        <w:t xml:space="preserve"> toda aquella que sea generada, obtenida, adquirida, transformada, administrada o en posesión de los Sujetos Obligados y la misma debe ser accesible de manera permanente a cualquier persona, siempre privilegiando el principio de máxima publicidad, tal y como se lee de su artículo 4, segundo párrafo:</w:t>
      </w:r>
    </w:p>
    <w:p w14:paraId="6DBEBEAD" w14:textId="77777777" w:rsidR="008D59A3" w:rsidRPr="008D59A3" w:rsidRDefault="002420A7" w:rsidP="006C2CB9">
      <w:pPr>
        <w:pStyle w:val="NormalWeb"/>
        <w:ind w:left="851" w:right="900"/>
        <w:jc w:val="both"/>
        <w:rPr>
          <w:rFonts w:ascii="Palatino Linotype" w:hAnsi="Palatino Linotype"/>
          <w:i/>
          <w:sz w:val="22"/>
          <w:szCs w:val="22"/>
        </w:rPr>
      </w:pPr>
      <w:r w:rsidRPr="008D59A3">
        <w:rPr>
          <w:rFonts w:ascii="Palatino Linotype" w:hAnsi="Palatino Linotype"/>
          <w:i/>
          <w:sz w:val="22"/>
          <w:szCs w:val="22"/>
        </w:rPr>
        <w:t>“</w:t>
      </w:r>
      <w:r w:rsidR="008D59A3" w:rsidRPr="008D59A3">
        <w:rPr>
          <w:rFonts w:ascii="Palatino Linotype" w:hAnsi="Palatino Linotype"/>
          <w:b/>
          <w:i/>
          <w:sz w:val="22"/>
          <w:szCs w:val="22"/>
        </w:rPr>
        <w:t>Artículo 4</w:t>
      </w:r>
      <w:r w:rsidR="008D59A3" w:rsidRPr="008D59A3">
        <w:rPr>
          <w:rFonts w:ascii="Palatino Linotype" w:hAnsi="Palatino Linotype"/>
          <w:i/>
          <w:sz w:val="22"/>
          <w:szCs w:val="22"/>
        </w:rPr>
        <w:t>. (…)</w:t>
      </w:r>
    </w:p>
    <w:p w14:paraId="37A1001B" w14:textId="7DE8B15C" w:rsidR="002420A7" w:rsidRPr="008D59A3" w:rsidRDefault="008D59A3" w:rsidP="006C2CB9">
      <w:pPr>
        <w:pStyle w:val="NormalWeb"/>
        <w:ind w:left="851" w:right="900"/>
        <w:jc w:val="both"/>
        <w:rPr>
          <w:rFonts w:ascii="Palatino Linotype" w:hAnsi="Palatino Linotype"/>
          <w:i/>
          <w:color w:val="000000"/>
          <w:sz w:val="22"/>
          <w:szCs w:val="22"/>
        </w:rPr>
      </w:pPr>
      <w:r w:rsidRPr="008D59A3">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8D59A3">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r w:rsidR="002420A7" w:rsidRPr="008D59A3">
        <w:rPr>
          <w:rFonts w:ascii="Palatino Linotype" w:hAnsi="Palatino Linotype"/>
          <w:i/>
          <w:sz w:val="22"/>
          <w:szCs w:val="22"/>
        </w:rPr>
        <w:t>…”</w:t>
      </w:r>
    </w:p>
    <w:p w14:paraId="5B95D45C" w14:textId="7E532908" w:rsidR="002420A7" w:rsidRPr="00232423" w:rsidRDefault="002420A7" w:rsidP="002420A7">
      <w:pPr>
        <w:pStyle w:val="NormalWeb"/>
        <w:spacing w:line="360" w:lineRule="auto"/>
        <w:jc w:val="both"/>
        <w:rPr>
          <w:rFonts w:ascii="Palatino Linotype" w:hAnsi="Palatino Linotype" w:cs="Arial"/>
          <w:color w:val="000000" w:themeColor="text1"/>
        </w:rPr>
      </w:pPr>
      <w:r>
        <w:rPr>
          <w:rFonts w:ascii="Palatino Linotype" w:hAnsi="Palatino Linotype" w:cs="Arial"/>
        </w:rPr>
        <w:t xml:space="preserve">De ahí que </w:t>
      </w:r>
      <w:r w:rsidR="00CE5559">
        <w:rPr>
          <w:rFonts w:ascii="Palatino Linotype" w:hAnsi="Palatino Linotype" w:cs="Arial"/>
        </w:rPr>
        <w:t>todos los</w:t>
      </w:r>
      <w:r>
        <w:rPr>
          <w:rFonts w:ascii="Palatino Linotype" w:hAnsi="Palatino Linotype" w:cs="Arial"/>
        </w:rPr>
        <w:t xml:space="preserve"> Sujeto</w:t>
      </w:r>
      <w:r w:rsidR="00CE5559">
        <w:rPr>
          <w:rFonts w:ascii="Palatino Linotype" w:hAnsi="Palatino Linotype" w:cs="Arial"/>
        </w:rPr>
        <w:t>s</w:t>
      </w:r>
      <w:r>
        <w:rPr>
          <w:rFonts w:ascii="Palatino Linotype" w:hAnsi="Palatino Linotype" w:cs="Arial"/>
        </w:rPr>
        <w:t xml:space="preserve"> Obligado</w:t>
      </w:r>
      <w:r w:rsidR="00CE5559">
        <w:rPr>
          <w:rFonts w:ascii="Palatino Linotype" w:hAnsi="Palatino Linotype" w:cs="Arial"/>
        </w:rPr>
        <w:t>s cuenten</w:t>
      </w:r>
      <w:r>
        <w:rPr>
          <w:rFonts w:ascii="Palatino Linotype" w:hAnsi="Palatino Linotype" w:cs="Arial"/>
        </w:rPr>
        <w:t xml:space="preserve"> con el deber en el ánimo de satisfacer las solicitudes de acceso a la información que le</w:t>
      </w:r>
      <w:r w:rsidR="00CE5559">
        <w:rPr>
          <w:rFonts w:ascii="Palatino Linotype" w:hAnsi="Palatino Linotype" w:cs="Arial"/>
        </w:rPr>
        <w:t>s</w:t>
      </w:r>
      <w:r>
        <w:rPr>
          <w:rFonts w:ascii="Palatino Linotype" w:hAnsi="Palatino Linotype" w:cs="Arial"/>
        </w:rPr>
        <w:t xml:space="preserve"> sean formuladas, de entregar la información pública que obre en su</w:t>
      </w:r>
      <w:r w:rsidR="008D59A3">
        <w:rPr>
          <w:rFonts w:ascii="Palatino Linotype" w:hAnsi="Palatino Linotype" w:cs="Arial"/>
        </w:rPr>
        <w:t>s</w:t>
      </w:r>
      <w:r>
        <w:rPr>
          <w:rFonts w:ascii="Palatino Linotype" w:hAnsi="Palatino Linotype" w:cs="Arial"/>
        </w:rPr>
        <w:t xml:space="preserve"> archiv</w:t>
      </w:r>
      <w:r w:rsidR="008D59A3">
        <w:rPr>
          <w:rFonts w:ascii="Palatino Linotype" w:hAnsi="Palatino Linotype" w:cs="Arial"/>
        </w:rPr>
        <w:t>os como lo indica el artículo 12, segundo párrafo</w:t>
      </w:r>
      <w:r>
        <w:rPr>
          <w:rFonts w:ascii="Palatino Linotype" w:hAnsi="Palatino Linotype" w:cs="Arial"/>
        </w:rPr>
        <w:t xml:space="preserve"> de la Ley en análisis</w:t>
      </w:r>
      <w:r>
        <w:rPr>
          <w:rStyle w:val="Refdenotaalpie"/>
          <w:rFonts w:ascii="Palatino Linotype" w:hAnsi="Palatino Linotype" w:cs="Arial"/>
        </w:rPr>
        <w:footnoteReference w:id="1"/>
      </w:r>
      <w:r>
        <w:rPr>
          <w:rFonts w:ascii="Palatino Linotype" w:hAnsi="Palatino Linotype" w:cs="Arial"/>
        </w:rPr>
        <w:t>; más aún si la misma se trata de informació</w:t>
      </w:r>
      <w:r w:rsidR="008D59A3">
        <w:rPr>
          <w:rFonts w:ascii="Palatino Linotype" w:hAnsi="Palatino Linotype" w:cs="Arial"/>
        </w:rPr>
        <w:t>n de interés público, es decir</w:t>
      </w:r>
      <w:r>
        <w:rPr>
          <w:rFonts w:ascii="Palatino Linotype" w:hAnsi="Palatino Linotype" w:cs="Arial"/>
        </w:rPr>
        <w:t xml:space="preserve">, aquella que resulta relevante o beneficiosa </w:t>
      </w:r>
      <w:r w:rsidRPr="00232423">
        <w:rPr>
          <w:rFonts w:ascii="Palatino Linotype" w:hAnsi="Palatino Linotype" w:cs="Arial"/>
          <w:color w:val="000000" w:themeColor="text1"/>
        </w:rPr>
        <w:t>para la sociedad y no si</w:t>
      </w:r>
      <w:r w:rsidR="009A646C" w:rsidRPr="00232423">
        <w:rPr>
          <w:rFonts w:ascii="Palatino Linotype" w:hAnsi="Palatino Linotype" w:cs="Arial"/>
          <w:color w:val="000000" w:themeColor="text1"/>
        </w:rPr>
        <w:t>mplemente de interés individual</w:t>
      </w:r>
      <w:r w:rsidRPr="00232423">
        <w:rPr>
          <w:rFonts w:ascii="Palatino Linotype" w:hAnsi="Palatino Linotype" w:cs="Arial"/>
          <w:color w:val="000000" w:themeColor="text1"/>
        </w:rPr>
        <w:t xml:space="preserve"> y cuya divulgación resulta útil para que el público comprenda las actividades que llevan a cabo los Sujetos Obligados</w:t>
      </w:r>
      <w:r w:rsidRPr="00232423">
        <w:rPr>
          <w:rStyle w:val="Refdenotaalpie"/>
          <w:rFonts w:ascii="Palatino Linotype" w:hAnsi="Palatino Linotype" w:cs="Arial"/>
          <w:color w:val="000000" w:themeColor="text1"/>
        </w:rPr>
        <w:footnoteReference w:id="2"/>
      </w:r>
      <w:r w:rsidRPr="00232423">
        <w:rPr>
          <w:rFonts w:ascii="Palatino Linotype" w:hAnsi="Palatino Linotype" w:cs="Arial"/>
          <w:color w:val="000000" w:themeColor="text1"/>
        </w:rPr>
        <w:t>.</w:t>
      </w:r>
    </w:p>
    <w:p w14:paraId="5937EE84" w14:textId="34C42471" w:rsidR="00D73504" w:rsidRPr="00CE5559" w:rsidRDefault="00CD472A" w:rsidP="00933AD6">
      <w:pPr>
        <w:spacing w:after="240" w:line="360" w:lineRule="auto"/>
        <w:ind w:right="49"/>
        <w:jc w:val="both"/>
        <w:rPr>
          <w:rFonts w:ascii="Palatino Linotype" w:hAnsi="Palatino Linotype"/>
        </w:rPr>
      </w:pPr>
      <w:r w:rsidRPr="006951DF">
        <w:rPr>
          <w:rFonts w:ascii="Palatino Linotype" w:hAnsi="Palatino Linotype"/>
        </w:rPr>
        <w:t>Hech</w:t>
      </w:r>
      <w:r w:rsidR="00933AD6">
        <w:rPr>
          <w:rFonts w:ascii="Palatino Linotype" w:hAnsi="Palatino Linotype"/>
        </w:rPr>
        <w:t>as las apuntaciones anteriores</w:t>
      </w:r>
      <w:r w:rsidR="00D73504" w:rsidRPr="00F1411B">
        <w:rPr>
          <w:rFonts w:ascii="Palatino Linotype" w:hAnsi="Palatino Linotype"/>
          <w:lang w:eastAsia="es-CO"/>
        </w:rPr>
        <w:t xml:space="preserve">, es pertinente </w:t>
      </w:r>
      <w:r w:rsidR="00933AD6">
        <w:rPr>
          <w:rFonts w:ascii="Palatino Linotype" w:hAnsi="Palatino Linotype"/>
          <w:lang w:eastAsia="es-CO"/>
        </w:rPr>
        <w:t>referir</w:t>
      </w:r>
      <w:r w:rsidR="002877CA">
        <w:rPr>
          <w:rFonts w:ascii="Palatino Linotype" w:hAnsi="Palatino Linotype"/>
          <w:lang w:eastAsia="es-CO"/>
        </w:rPr>
        <w:t xml:space="preserve"> que</w:t>
      </w:r>
      <w:r w:rsidR="00933AD6">
        <w:rPr>
          <w:rFonts w:ascii="Palatino Linotype" w:hAnsi="Palatino Linotype"/>
          <w:lang w:eastAsia="es-CO"/>
        </w:rPr>
        <w:t xml:space="preserve"> dentro de la acepción que se da a</w:t>
      </w:r>
      <w:r w:rsidR="00D73504" w:rsidRPr="00F1411B">
        <w:rPr>
          <w:rFonts w:ascii="Palatino Linotype" w:hAnsi="Palatino Linotype"/>
          <w:lang w:eastAsia="es-CO"/>
        </w:rPr>
        <w:t xml:space="preserve"> </w:t>
      </w:r>
      <w:r w:rsidR="00D73504" w:rsidRPr="00933AD6">
        <w:rPr>
          <w:rFonts w:ascii="Palatino Linotype" w:hAnsi="Palatino Linotype"/>
          <w:i/>
          <w:lang w:eastAsia="es-CO"/>
        </w:rPr>
        <w:t>documentos</w:t>
      </w:r>
      <w:r w:rsidR="00D73504" w:rsidRPr="00F1411B">
        <w:rPr>
          <w:rFonts w:ascii="Palatino Linotype" w:hAnsi="Palatino Linotype"/>
          <w:lang w:eastAsia="es-CO"/>
        </w:rPr>
        <w:t xml:space="preserve">, </w:t>
      </w:r>
      <w:r w:rsidR="00933AD6">
        <w:rPr>
          <w:rFonts w:ascii="Palatino Linotype" w:hAnsi="Palatino Linotype"/>
          <w:lang w:eastAsia="es-CO"/>
        </w:rPr>
        <w:t xml:space="preserve">se ubican a los </w:t>
      </w:r>
      <w:r w:rsidR="00933AD6">
        <w:rPr>
          <w:rFonts w:ascii="Palatino Linotype" w:hAnsi="Palatino Linotype"/>
          <w:i/>
          <w:lang w:eastAsia="es-CO"/>
        </w:rPr>
        <w:t xml:space="preserve">oficios, </w:t>
      </w:r>
      <w:r w:rsidR="00933AD6">
        <w:rPr>
          <w:rFonts w:ascii="Palatino Linotype" w:hAnsi="Palatino Linotype"/>
          <w:lang w:eastAsia="es-CO"/>
        </w:rPr>
        <w:t xml:space="preserve">según </w:t>
      </w:r>
      <w:r w:rsidR="00D73504" w:rsidRPr="00F1411B">
        <w:rPr>
          <w:rFonts w:ascii="Palatino Linotype" w:hAnsi="Palatino Linotype"/>
          <w:lang w:eastAsia="es-CO"/>
        </w:rPr>
        <w:t>lo previsto por el artículo 3, fracción XI</w:t>
      </w:r>
      <w:r w:rsidR="00D73504" w:rsidRPr="00F1411B">
        <w:rPr>
          <w:rFonts w:ascii="Palatino Linotype" w:eastAsia="Calibri" w:hAnsi="Palatino Linotype" w:cs="Arial"/>
        </w:rPr>
        <w:t>, la Ley de Transparencia y Acceso a la Información Pública del Estado de Méxi</w:t>
      </w:r>
      <w:r w:rsidR="00933AD6">
        <w:rPr>
          <w:rFonts w:ascii="Palatino Linotype" w:eastAsia="Calibri" w:hAnsi="Palatino Linotype" w:cs="Arial"/>
        </w:rPr>
        <w:t>co y Municipios, que a la letra indica lo que sigue</w:t>
      </w:r>
      <w:r w:rsidR="00D73504" w:rsidRPr="00F1411B">
        <w:rPr>
          <w:rFonts w:ascii="Palatino Linotype" w:eastAsia="Calibri" w:hAnsi="Palatino Linotype" w:cs="Arial"/>
        </w:rPr>
        <w:t xml:space="preserve">: </w:t>
      </w:r>
    </w:p>
    <w:p w14:paraId="3A2C3A28" w14:textId="22C7C721" w:rsidR="00D73504" w:rsidRPr="00F1411B" w:rsidRDefault="00933AD6" w:rsidP="00D73504">
      <w:pPr>
        <w:autoSpaceDE w:val="0"/>
        <w:autoSpaceDN w:val="0"/>
        <w:adjustRightInd w:val="0"/>
        <w:ind w:left="851" w:right="900"/>
        <w:jc w:val="both"/>
        <w:rPr>
          <w:rFonts w:ascii="Palatino Linotype" w:eastAsia="Calibri" w:hAnsi="Palatino Linotype" w:cs="Arial"/>
          <w:b/>
          <w:bCs/>
          <w:i/>
          <w:sz w:val="22"/>
          <w:szCs w:val="22"/>
          <w:lang w:val="es-MX" w:eastAsia="en-US"/>
        </w:rPr>
      </w:pPr>
      <w:r w:rsidRPr="00F1411B">
        <w:rPr>
          <w:rFonts w:ascii="Palatino Linotype" w:eastAsia="Calibri" w:hAnsi="Palatino Linotype" w:cs="Arial"/>
          <w:bCs/>
          <w:i/>
          <w:sz w:val="22"/>
          <w:szCs w:val="22"/>
          <w:lang w:val="es-MX" w:eastAsia="en-US"/>
        </w:rPr>
        <w:t xml:space="preserve"> </w:t>
      </w:r>
      <w:r w:rsidR="00D73504" w:rsidRPr="00F1411B">
        <w:rPr>
          <w:rFonts w:ascii="Palatino Linotype" w:eastAsia="Calibri" w:hAnsi="Palatino Linotype" w:cs="Arial"/>
          <w:bCs/>
          <w:i/>
          <w:sz w:val="22"/>
          <w:szCs w:val="22"/>
          <w:lang w:val="es-MX" w:eastAsia="en-US"/>
        </w:rPr>
        <w:t>“</w:t>
      </w:r>
      <w:r w:rsidR="00D73504" w:rsidRPr="00F1411B">
        <w:rPr>
          <w:rFonts w:ascii="Palatino Linotype" w:eastAsia="Calibri" w:hAnsi="Palatino Linotype" w:cs="Arial"/>
          <w:b/>
          <w:bCs/>
          <w:i/>
          <w:sz w:val="22"/>
          <w:szCs w:val="22"/>
          <w:lang w:val="es-MX" w:eastAsia="en-US"/>
        </w:rPr>
        <w:t xml:space="preserve">Artículo 3. </w:t>
      </w:r>
      <w:r w:rsidR="00D73504" w:rsidRPr="00F1411B">
        <w:rPr>
          <w:rFonts w:ascii="Palatino Linotype" w:eastAsia="Calibri" w:hAnsi="Palatino Linotype" w:cs="Arial"/>
          <w:bCs/>
          <w:i/>
          <w:sz w:val="22"/>
          <w:szCs w:val="22"/>
          <w:lang w:val="es-MX" w:eastAsia="en-US"/>
        </w:rPr>
        <w:t>Para los efectos de la presente Ley se entenderá por:</w:t>
      </w:r>
      <w:r w:rsidR="00D73504" w:rsidRPr="00F1411B">
        <w:rPr>
          <w:rFonts w:ascii="Palatino Linotype" w:eastAsia="Calibri" w:hAnsi="Palatino Linotype" w:cs="Arial"/>
          <w:b/>
          <w:bCs/>
          <w:i/>
          <w:sz w:val="22"/>
          <w:szCs w:val="22"/>
          <w:lang w:val="es-MX" w:eastAsia="en-US"/>
        </w:rPr>
        <w:t xml:space="preserve"> </w:t>
      </w:r>
    </w:p>
    <w:p w14:paraId="4DBFE4AD" w14:textId="77777777" w:rsidR="00D73504" w:rsidRPr="00F1411B" w:rsidRDefault="00D73504" w:rsidP="00D73504">
      <w:pPr>
        <w:autoSpaceDE w:val="0"/>
        <w:autoSpaceDN w:val="0"/>
        <w:adjustRightInd w:val="0"/>
        <w:ind w:left="851" w:right="900"/>
        <w:jc w:val="both"/>
        <w:rPr>
          <w:rFonts w:ascii="Palatino Linotype" w:eastAsia="Calibri" w:hAnsi="Palatino Linotype" w:cs="Arial"/>
          <w:b/>
          <w:bCs/>
          <w:i/>
          <w:sz w:val="22"/>
          <w:szCs w:val="22"/>
          <w:lang w:val="es-MX" w:eastAsia="en-US"/>
        </w:rPr>
      </w:pPr>
    </w:p>
    <w:p w14:paraId="55B49A03" w14:textId="5597FCF6" w:rsidR="00D73504" w:rsidRPr="00A87574" w:rsidRDefault="00CE5559" w:rsidP="00D73504">
      <w:pPr>
        <w:autoSpaceDE w:val="0"/>
        <w:autoSpaceDN w:val="0"/>
        <w:adjustRightInd w:val="0"/>
        <w:ind w:left="851" w:right="900"/>
        <w:jc w:val="both"/>
        <w:rPr>
          <w:rFonts w:ascii="Palatino Linotype" w:eastAsia="Calibri" w:hAnsi="Palatino Linotype" w:cs="Arial"/>
          <w:bCs/>
          <w:i/>
          <w:sz w:val="22"/>
          <w:szCs w:val="22"/>
          <w:lang w:val="es-MX" w:eastAsia="en-US"/>
        </w:rPr>
      </w:pPr>
      <w:r>
        <w:rPr>
          <w:rFonts w:ascii="Palatino Linotype" w:eastAsia="Calibri" w:hAnsi="Palatino Linotype" w:cs="Arial"/>
          <w:bCs/>
          <w:i/>
          <w:sz w:val="22"/>
          <w:szCs w:val="22"/>
          <w:lang w:val="es-MX" w:eastAsia="en-US"/>
        </w:rPr>
        <w:t>(</w:t>
      </w:r>
      <w:r w:rsidR="00D73504" w:rsidRPr="00A87574">
        <w:rPr>
          <w:rFonts w:ascii="Palatino Linotype" w:eastAsia="Calibri" w:hAnsi="Palatino Linotype" w:cs="Arial"/>
          <w:bCs/>
          <w:i/>
          <w:sz w:val="22"/>
          <w:szCs w:val="22"/>
          <w:lang w:val="es-MX" w:eastAsia="en-US"/>
        </w:rPr>
        <w:t>…</w:t>
      </w:r>
      <w:r>
        <w:rPr>
          <w:rFonts w:ascii="Palatino Linotype" w:eastAsia="Calibri" w:hAnsi="Palatino Linotype" w:cs="Arial"/>
          <w:bCs/>
          <w:i/>
          <w:sz w:val="22"/>
          <w:szCs w:val="22"/>
          <w:lang w:val="es-MX" w:eastAsia="en-US"/>
        </w:rPr>
        <w:t>)</w:t>
      </w:r>
    </w:p>
    <w:p w14:paraId="0C8544C7" w14:textId="77777777" w:rsidR="00D73504" w:rsidRPr="00F1411B" w:rsidRDefault="00D73504" w:rsidP="00D73504">
      <w:pPr>
        <w:autoSpaceDE w:val="0"/>
        <w:autoSpaceDN w:val="0"/>
        <w:adjustRightInd w:val="0"/>
        <w:ind w:left="851" w:right="900"/>
        <w:jc w:val="both"/>
        <w:rPr>
          <w:rFonts w:ascii="Palatino Linotype" w:eastAsia="Calibri" w:hAnsi="Palatino Linotype" w:cs="Arial"/>
          <w:b/>
          <w:bCs/>
          <w:i/>
          <w:sz w:val="22"/>
          <w:szCs w:val="22"/>
          <w:lang w:val="es-MX" w:eastAsia="en-US"/>
        </w:rPr>
      </w:pPr>
    </w:p>
    <w:p w14:paraId="355BD624" w14:textId="551A8AFA" w:rsidR="00D73504" w:rsidRPr="00CE5559" w:rsidRDefault="00D73504" w:rsidP="00CE5559">
      <w:pPr>
        <w:autoSpaceDE w:val="0"/>
        <w:autoSpaceDN w:val="0"/>
        <w:adjustRightInd w:val="0"/>
        <w:ind w:left="851" w:right="900"/>
        <w:jc w:val="both"/>
        <w:rPr>
          <w:rFonts w:ascii="Palatino Linotype" w:eastAsia="Calibri" w:hAnsi="Palatino Linotype" w:cs="Arial"/>
          <w:i/>
          <w:sz w:val="22"/>
          <w:szCs w:val="22"/>
          <w:lang w:val="es-MX" w:eastAsia="en-US"/>
        </w:rPr>
      </w:pPr>
      <w:r w:rsidRPr="00F1411B">
        <w:rPr>
          <w:rFonts w:ascii="Palatino Linotype" w:eastAsia="Calibri" w:hAnsi="Palatino Linotype" w:cs="Arial"/>
          <w:b/>
          <w:i/>
          <w:sz w:val="22"/>
          <w:szCs w:val="22"/>
          <w:lang w:val="es-MX" w:eastAsia="en-US"/>
        </w:rPr>
        <w:t>XI. Documento:</w:t>
      </w:r>
      <w:r w:rsidRPr="00F1411B">
        <w:rPr>
          <w:rFonts w:ascii="Palatino Linotype" w:eastAsia="Calibri" w:hAnsi="Palatino Linotype" w:cs="Arial"/>
          <w:i/>
          <w:sz w:val="22"/>
          <w:szCs w:val="22"/>
          <w:lang w:val="es-MX" w:eastAsia="en-US"/>
        </w:rPr>
        <w:t xml:space="preserve"> Los expedientes, reportes, estudios, actas, resoluciones</w:t>
      </w:r>
      <w:r w:rsidRPr="00933AD6">
        <w:rPr>
          <w:rFonts w:ascii="Palatino Linotype" w:eastAsia="Calibri" w:hAnsi="Palatino Linotype" w:cs="Arial"/>
          <w:b/>
          <w:i/>
          <w:sz w:val="22"/>
          <w:szCs w:val="22"/>
          <w:u w:val="single"/>
          <w:lang w:val="es-MX" w:eastAsia="en-US"/>
        </w:rPr>
        <w:t>, oficios</w:t>
      </w:r>
      <w:r w:rsidRPr="00F1411B">
        <w:rPr>
          <w:rFonts w:ascii="Palatino Linotype" w:eastAsia="Calibri" w:hAnsi="Palatino Linotype" w:cs="Arial"/>
          <w:i/>
          <w:sz w:val="22"/>
          <w:szCs w:val="22"/>
          <w:lang w:val="es-MX" w:eastAsia="en-US"/>
        </w:rPr>
        <w:t>,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CE5559">
        <w:rPr>
          <w:rFonts w:ascii="Palatino Linotype" w:eastAsia="Calibri" w:hAnsi="Palatino Linotype" w:cs="Arial"/>
          <w:bCs/>
          <w:i/>
          <w:sz w:val="22"/>
          <w:szCs w:val="22"/>
          <w:lang w:val="es-MX" w:eastAsia="en-US"/>
        </w:rPr>
        <w:t>…</w:t>
      </w:r>
      <w:r w:rsidRPr="00F1411B">
        <w:rPr>
          <w:rFonts w:ascii="Palatino Linotype" w:eastAsia="Calibri" w:hAnsi="Palatino Linotype" w:cs="Arial"/>
          <w:bCs/>
          <w:i/>
          <w:sz w:val="22"/>
          <w:szCs w:val="22"/>
          <w:lang w:val="es-MX" w:eastAsia="en-US"/>
        </w:rPr>
        <w:t>”</w:t>
      </w:r>
    </w:p>
    <w:p w14:paraId="1F32EFA8" w14:textId="77777777" w:rsidR="00D73504" w:rsidRPr="00F1411B" w:rsidRDefault="00D73504" w:rsidP="00D73504">
      <w:pPr>
        <w:autoSpaceDE w:val="0"/>
        <w:autoSpaceDN w:val="0"/>
        <w:adjustRightInd w:val="0"/>
        <w:ind w:left="851" w:right="900"/>
        <w:jc w:val="both"/>
        <w:rPr>
          <w:rFonts w:ascii="Palatino Linotype" w:eastAsia="Calibri" w:hAnsi="Palatino Linotype" w:cs="Arial"/>
          <w:b/>
          <w:bCs/>
          <w:i/>
          <w:sz w:val="22"/>
          <w:szCs w:val="22"/>
          <w:lang w:val="es-MX" w:eastAsia="en-US"/>
        </w:rPr>
      </w:pPr>
    </w:p>
    <w:p w14:paraId="0020CBF0" w14:textId="41F281BE" w:rsidR="00D73504" w:rsidRPr="00F1411B" w:rsidRDefault="00D73504" w:rsidP="00933AD6">
      <w:pPr>
        <w:autoSpaceDE w:val="0"/>
        <w:autoSpaceDN w:val="0"/>
        <w:adjustRightInd w:val="0"/>
        <w:spacing w:after="240" w:line="360" w:lineRule="auto"/>
        <w:ind w:right="49"/>
        <w:jc w:val="both"/>
        <w:rPr>
          <w:rFonts w:ascii="Palatino Linotype" w:eastAsia="Calibri" w:hAnsi="Palatino Linotype" w:cs="Arial"/>
        </w:rPr>
      </w:pPr>
      <w:r w:rsidRPr="00F1411B">
        <w:rPr>
          <w:rFonts w:ascii="Palatino Linotype" w:eastAsia="Calibri" w:hAnsi="Palatino Linotype" w:cs="Arial"/>
          <w:bCs/>
          <w:lang w:val="es-MX" w:eastAsia="en-US"/>
        </w:rPr>
        <w:t xml:space="preserve">Ahora bien, conforme al </w:t>
      </w:r>
      <w:r w:rsidRPr="00F1411B">
        <w:rPr>
          <w:rFonts w:ascii="Palatino Linotype" w:eastAsia="Calibri" w:hAnsi="Palatino Linotype" w:cs="Arial"/>
        </w:rPr>
        <w:t xml:space="preserve">Diccionario de la Real Academia de la Lengua Española debe entenderse por </w:t>
      </w:r>
      <w:r w:rsidR="00933AD6">
        <w:rPr>
          <w:rFonts w:ascii="Palatino Linotype" w:eastAsia="Calibri" w:hAnsi="Palatino Linotype" w:cs="Arial"/>
          <w:i/>
        </w:rPr>
        <w:t>oficio,</w:t>
      </w:r>
      <w:r w:rsidR="00933AD6">
        <w:rPr>
          <w:rFonts w:ascii="Palatino Linotype" w:eastAsia="Calibri" w:hAnsi="Palatino Linotype" w:cs="Arial"/>
        </w:rPr>
        <w:t xml:space="preserve"> lo</w:t>
      </w:r>
      <w:r w:rsidRPr="00F1411B">
        <w:rPr>
          <w:rFonts w:ascii="Palatino Linotype" w:eastAsia="Calibri" w:hAnsi="Palatino Linotype" w:cs="Arial"/>
        </w:rPr>
        <w:t xml:space="preserve"> siguiente: </w:t>
      </w:r>
    </w:p>
    <w:p w14:paraId="47A1ACFD" w14:textId="77777777" w:rsidR="00D73504" w:rsidRPr="00F1411B" w:rsidRDefault="00D73504" w:rsidP="00D73504">
      <w:pPr>
        <w:ind w:left="851" w:right="900"/>
        <w:jc w:val="both"/>
        <w:rPr>
          <w:rFonts w:ascii="Palatino Linotype" w:eastAsia="Arial Unicode MS" w:hAnsi="Palatino Linotype" w:cs="Arial"/>
          <w:i/>
          <w:color w:val="000000"/>
          <w:sz w:val="22"/>
          <w:szCs w:val="22"/>
          <w:lang w:val="es-MX" w:eastAsia="es-MX"/>
        </w:rPr>
      </w:pPr>
      <w:r w:rsidRPr="00F1411B">
        <w:rPr>
          <w:rFonts w:ascii="Palatino Linotype" w:eastAsia="Arial Unicode MS" w:hAnsi="Palatino Linotype" w:cs="Arial"/>
          <w:b/>
          <w:bCs/>
          <w:i/>
          <w:color w:val="000000"/>
          <w:sz w:val="22"/>
          <w:szCs w:val="22"/>
          <w:lang w:val="es-MX" w:eastAsia="es-MX"/>
        </w:rPr>
        <w:t xml:space="preserve">Oficio. </w:t>
      </w:r>
      <w:r w:rsidRPr="00F1411B">
        <w:rPr>
          <w:rFonts w:ascii="Palatino Linotype" w:eastAsia="Arial Unicode MS" w:hAnsi="Palatino Linotype" w:cs="Arial"/>
          <w:i/>
          <w:color w:val="000000"/>
          <w:sz w:val="22"/>
          <w:szCs w:val="22"/>
          <w:lang w:val="es-MX" w:eastAsia="es-MX"/>
        </w:rPr>
        <w:t>(Del lat. </w:t>
      </w:r>
      <w:r w:rsidRPr="00F1411B">
        <w:rPr>
          <w:rFonts w:ascii="Palatino Linotype" w:eastAsia="Arial Unicode MS" w:hAnsi="Palatino Linotype" w:cs="Arial"/>
          <w:i/>
          <w:iCs/>
          <w:color w:val="000000"/>
          <w:sz w:val="22"/>
          <w:szCs w:val="22"/>
          <w:lang w:val="es-MX" w:eastAsia="es-MX"/>
        </w:rPr>
        <w:t>officĭum</w:t>
      </w:r>
      <w:r w:rsidRPr="00F1411B">
        <w:rPr>
          <w:rFonts w:ascii="Palatino Linotype" w:eastAsia="Arial Unicode MS" w:hAnsi="Palatino Linotype" w:cs="Arial"/>
          <w:i/>
          <w:color w:val="000000"/>
          <w:sz w:val="22"/>
          <w:szCs w:val="22"/>
          <w:lang w:val="es-MX" w:eastAsia="es-MX"/>
        </w:rPr>
        <w:t>).</w:t>
      </w:r>
    </w:p>
    <w:p w14:paraId="20763377" w14:textId="77777777" w:rsidR="00D73504" w:rsidRPr="00F1411B" w:rsidRDefault="00D73504" w:rsidP="00D73504">
      <w:pPr>
        <w:ind w:left="851" w:right="900"/>
        <w:jc w:val="both"/>
        <w:rPr>
          <w:rFonts w:ascii="Palatino Linotype" w:eastAsia="Arial Unicode MS" w:hAnsi="Palatino Linotype" w:cs="Arial"/>
          <w:i/>
          <w:color w:val="000000"/>
          <w:sz w:val="22"/>
          <w:szCs w:val="22"/>
          <w:lang w:val="es-MX" w:eastAsia="es-MX"/>
        </w:rPr>
      </w:pPr>
      <w:r w:rsidRPr="00F1411B">
        <w:rPr>
          <w:rFonts w:ascii="Palatino Linotype" w:eastAsia="Arial Unicode MS" w:hAnsi="Palatino Linotype" w:cs="Arial"/>
          <w:i/>
          <w:color w:val="000000"/>
          <w:sz w:val="22"/>
          <w:szCs w:val="22"/>
          <w:lang w:val="es-MX" w:eastAsia="es-MX"/>
        </w:rPr>
        <w:t> Comunicación escrita, referente a los asuntos de las administraciones públicas.</w:t>
      </w:r>
    </w:p>
    <w:p w14:paraId="379BB482" w14:textId="761A4CF8" w:rsidR="00D73504" w:rsidRDefault="00D73504" w:rsidP="00CD472A">
      <w:pPr>
        <w:pStyle w:val="NormalWeb"/>
        <w:spacing w:line="360" w:lineRule="auto"/>
        <w:jc w:val="both"/>
        <w:rPr>
          <w:rFonts w:ascii="Palatino Linotype" w:hAnsi="Palatino Linotype"/>
          <w:lang w:eastAsia="es-CO"/>
        </w:rPr>
      </w:pPr>
      <w:r w:rsidRPr="00F1411B">
        <w:rPr>
          <w:rFonts w:ascii="Palatino Linotype" w:hAnsi="Palatino Linotype"/>
          <w:lang w:eastAsia="es-CO"/>
        </w:rPr>
        <w:t xml:space="preserve">De lo anterior, se colige que el </w:t>
      </w:r>
      <w:r w:rsidR="006B1F78" w:rsidRPr="006B1F78">
        <w:rPr>
          <w:rFonts w:ascii="Palatino Linotype" w:hAnsi="Palatino Linotype"/>
          <w:lang w:eastAsia="es-CO"/>
        </w:rPr>
        <w:t>Sujeto Obligado</w:t>
      </w:r>
      <w:r w:rsidRPr="00F1411B">
        <w:rPr>
          <w:rFonts w:ascii="Palatino Linotype" w:hAnsi="Palatino Linotype"/>
          <w:lang w:eastAsia="es-CO"/>
        </w:rPr>
        <w:t>, como ente público y en ejercicio de sus atribuciones,</w:t>
      </w:r>
      <w:r w:rsidR="002871EA">
        <w:rPr>
          <w:rFonts w:ascii="Palatino Linotype" w:hAnsi="Palatino Linotype"/>
          <w:lang w:eastAsia="es-CO"/>
        </w:rPr>
        <w:t xml:space="preserve"> a través de su </w:t>
      </w:r>
      <w:r w:rsidR="003D00AB">
        <w:rPr>
          <w:rFonts w:ascii="Palatino Linotype" w:hAnsi="Palatino Linotype"/>
          <w:lang w:eastAsia="es-CO"/>
        </w:rPr>
        <w:t>Dirección de Partidos Políticos</w:t>
      </w:r>
      <w:r w:rsidR="002871EA">
        <w:rPr>
          <w:rFonts w:ascii="Palatino Linotype" w:hAnsi="Palatino Linotype"/>
          <w:lang w:eastAsia="es-CO"/>
        </w:rPr>
        <w:t>,</w:t>
      </w:r>
      <w:r w:rsidRPr="00F1411B">
        <w:rPr>
          <w:rFonts w:ascii="Palatino Linotype" w:hAnsi="Palatino Linotype"/>
          <w:lang w:eastAsia="es-CO"/>
        </w:rPr>
        <w:t xml:space="preserve"> </w:t>
      </w:r>
      <w:r w:rsidR="006B1F78">
        <w:rPr>
          <w:rFonts w:ascii="Palatino Linotype" w:hAnsi="Palatino Linotype"/>
          <w:lang w:eastAsia="es-CO"/>
        </w:rPr>
        <w:t>se encuentra en posibilidades</w:t>
      </w:r>
      <w:r w:rsidRPr="00F1411B">
        <w:rPr>
          <w:rFonts w:ascii="Palatino Linotype" w:hAnsi="Palatino Linotype"/>
          <w:lang w:eastAsia="es-CO"/>
        </w:rPr>
        <w:t xml:space="preserve"> de</w:t>
      </w:r>
      <w:r>
        <w:rPr>
          <w:rFonts w:ascii="Palatino Linotype" w:hAnsi="Palatino Linotype"/>
          <w:lang w:eastAsia="es-CO"/>
        </w:rPr>
        <w:t xml:space="preserve"> haber </w:t>
      </w:r>
      <w:r w:rsidR="006B3FAB">
        <w:rPr>
          <w:rFonts w:ascii="Palatino Linotype" w:hAnsi="Palatino Linotype"/>
          <w:lang w:eastAsia="es-CO"/>
        </w:rPr>
        <w:t xml:space="preserve">generado, enviado, recibido </w:t>
      </w:r>
      <w:r w:rsidR="002871EA">
        <w:rPr>
          <w:rFonts w:ascii="Palatino Linotype" w:hAnsi="Palatino Linotype"/>
          <w:lang w:eastAsia="es-CO"/>
        </w:rPr>
        <w:t xml:space="preserve">y </w:t>
      </w:r>
      <w:r w:rsidR="006B1F78">
        <w:rPr>
          <w:rFonts w:ascii="Palatino Linotype" w:hAnsi="Palatino Linotype"/>
          <w:lang w:eastAsia="es-CO"/>
        </w:rPr>
        <w:t>tramitado</w:t>
      </w:r>
      <w:r w:rsidR="002871EA">
        <w:rPr>
          <w:rFonts w:ascii="Palatino Linotype" w:hAnsi="Palatino Linotype"/>
          <w:lang w:eastAsia="es-CO"/>
        </w:rPr>
        <w:t xml:space="preserve"> </w:t>
      </w:r>
      <w:r w:rsidR="006B1F78">
        <w:rPr>
          <w:rFonts w:ascii="Palatino Linotype" w:hAnsi="Palatino Linotype"/>
          <w:i/>
          <w:lang w:eastAsia="es-CO"/>
        </w:rPr>
        <w:t>oficios</w:t>
      </w:r>
      <w:r w:rsidR="00081D23">
        <w:rPr>
          <w:rFonts w:ascii="Palatino Linotype" w:hAnsi="Palatino Linotype"/>
          <w:lang w:eastAsia="es-CO"/>
        </w:rPr>
        <w:t>,</w:t>
      </w:r>
      <w:r>
        <w:rPr>
          <w:rFonts w:ascii="Palatino Linotype" w:hAnsi="Palatino Linotype"/>
          <w:lang w:eastAsia="es-CO"/>
        </w:rPr>
        <w:t xml:space="preserve"> </w:t>
      </w:r>
      <w:r w:rsidR="006B1F78">
        <w:rPr>
          <w:rFonts w:ascii="Palatino Linotype" w:hAnsi="Palatino Linotype"/>
          <w:lang w:eastAsia="es-CO"/>
        </w:rPr>
        <w:t>incluso el ejercicio de dicha facultad y la existencia de tales oficios se as</w:t>
      </w:r>
      <w:r w:rsidR="00884EFC">
        <w:rPr>
          <w:rFonts w:ascii="Palatino Linotype" w:hAnsi="Palatino Linotype"/>
          <w:lang w:eastAsia="es-CO"/>
        </w:rPr>
        <w:t xml:space="preserve">ume con la respuesta proporcionada, pues al haber remitido el listado o relación de los oficios generados y recibidos se entiende que </w:t>
      </w:r>
      <w:r w:rsidR="003D00AB">
        <w:rPr>
          <w:rFonts w:ascii="Palatino Linotype" w:hAnsi="Palatino Linotype"/>
          <w:lang w:eastAsia="es-CO"/>
        </w:rPr>
        <w:t>g</w:t>
      </w:r>
      <w:r w:rsidR="002877CA">
        <w:rPr>
          <w:rFonts w:ascii="Palatino Linotype" w:hAnsi="Palatino Linotype"/>
          <w:lang w:eastAsia="es-CO"/>
        </w:rPr>
        <w:t>enera un documento que contiene</w:t>
      </w:r>
      <w:r w:rsidR="003D00AB">
        <w:rPr>
          <w:rFonts w:ascii="Palatino Linotype" w:hAnsi="Palatino Linotype"/>
          <w:lang w:eastAsia="es-CO"/>
        </w:rPr>
        <w:t xml:space="preserve"> el registro de oficios, aun cuando no sea denominado de tal manera</w:t>
      </w:r>
      <w:r w:rsidR="00884EFC">
        <w:rPr>
          <w:rFonts w:ascii="Palatino Linotype" w:hAnsi="Palatino Linotype"/>
          <w:lang w:eastAsia="es-CO"/>
        </w:rPr>
        <w:t>; en ese sentido,</w:t>
      </w:r>
      <w:r w:rsidR="002871EA">
        <w:rPr>
          <w:rFonts w:ascii="Palatino Linotype" w:hAnsi="Palatino Linotype"/>
          <w:lang w:eastAsia="es-CO"/>
        </w:rPr>
        <w:t xml:space="preserve"> </w:t>
      </w:r>
      <w:r w:rsidR="00884EFC">
        <w:rPr>
          <w:rFonts w:ascii="Palatino Linotype" w:hAnsi="Palatino Linotype"/>
          <w:lang w:eastAsia="es-CO"/>
        </w:rPr>
        <w:t>al obrar</w:t>
      </w:r>
      <w:r>
        <w:rPr>
          <w:rFonts w:ascii="Palatino Linotype" w:hAnsi="Palatino Linotype"/>
          <w:lang w:eastAsia="es-CO"/>
        </w:rPr>
        <w:t xml:space="preserve"> en </w:t>
      </w:r>
      <w:r w:rsidR="00884EFC">
        <w:rPr>
          <w:rFonts w:ascii="Palatino Linotype" w:hAnsi="Palatino Linotype"/>
          <w:lang w:eastAsia="es-CO"/>
        </w:rPr>
        <w:t>sus archivos</w:t>
      </w:r>
      <w:r w:rsidR="007D0649">
        <w:rPr>
          <w:rFonts w:ascii="Palatino Linotype" w:hAnsi="Palatino Linotype"/>
          <w:lang w:eastAsia="es-CO"/>
        </w:rPr>
        <w:t>,</w:t>
      </w:r>
      <w:r w:rsidR="00884EFC">
        <w:rPr>
          <w:rFonts w:ascii="Palatino Linotype" w:hAnsi="Palatino Linotype"/>
          <w:lang w:eastAsia="es-CO"/>
        </w:rPr>
        <w:t xml:space="preserve"> a dicha información</w:t>
      </w:r>
      <w:r w:rsidRPr="00F1411B">
        <w:rPr>
          <w:rFonts w:ascii="Palatino Linotype" w:hAnsi="Palatino Linotype"/>
          <w:lang w:eastAsia="es-CO"/>
        </w:rPr>
        <w:t xml:space="preserve"> </w:t>
      </w:r>
      <w:r>
        <w:rPr>
          <w:rFonts w:ascii="Palatino Linotype" w:hAnsi="Palatino Linotype"/>
          <w:lang w:eastAsia="es-CO"/>
        </w:rPr>
        <w:t>le reviste</w:t>
      </w:r>
      <w:r w:rsidRPr="00F1411B">
        <w:rPr>
          <w:rFonts w:ascii="Palatino Linotype" w:hAnsi="Palatino Linotype"/>
          <w:lang w:eastAsia="es-CO"/>
        </w:rPr>
        <w:t xml:space="preserve"> el carácter de información pública y </w:t>
      </w:r>
      <w:r>
        <w:rPr>
          <w:rFonts w:ascii="Palatino Linotype" w:hAnsi="Palatino Linotype"/>
          <w:lang w:eastAsia="es-CO"/>
        </w:rPr>
        <w:t>por tanto</w:t>
      </w:r>
      <w:r w:rsidRPr="00F1411B">
        <w:rPr>
          <w:rFonts w:ascii="Palatino Linotype" w:hAnsi="Palatino Linotype"/>
          <w:lang w:eastAsia="es-CO"/>
        </w:rPr>
        <w:t xml:space="preserve"> debe ser accesible a cualquier persona en el ejercicio de su derecho humano de acceso a la información, según lo ordena el artículo 4, de la Ley de Transparencia </w:t>
      </w:r>
      <w:r>
        <w:rPr>
          <w:rFonts w:ascii="Palatino Linotype" w:hAnsi="Palatino Linotype"/>
          <w:lang w:eastAsia="es-CO"/>
        </w:rPr>
        <w:t>ya referido.</w:t>
      </w:r>
    </w:p>
    <w:p w14:paraId="5EF08D0C" w14:textId="2C783A6D" w:rsidR="003D00AB" w:rsidRDefault="00371D64" w:rsidP="00CD472A">
      <w:pPr>
        <w:pStyle w:val="NormalWeb"/>
        <w:spacing w:line="360" w:lineRule="auto"/>
        <w:jc w:val="both"/>
        <w:rPr>
          <w:rFonts w:ascii="Palatino Linotype" w:hAnsi="Palatino Linotype"/>
          <w:lang w:eastAsia="es-CO"/>
        </w:rPr>
      </w:pPr>
      <w:r>
        <w:rPr>
          <w:rFonts w:ascii="Palatino Linotype" w:hAnsi="Palatino Linotype"/>
          <w:lang w:eastAsia="es-CO"/>
        </w:rPr>
        <w:t>Al respecto, derivado de que la inconformidad del solicitante se hace consistir en que lo entregado no corresponde a lo que literalmente se solicitó</w:t>
      </w:r>
      <w:r w:rsidR="00503ACD">
        <w:rPr>
          <w:rFonts w:ascii="Palatino Linotype" w:hAnsi="Palatino Linotype"/>
          <w:lang w:eastAsia="es-CO"/>
        </w:rPr>
        <w:t xml:space="preserve">, es preciso destacar que este Órgano Garante de la revisión al marco jurídico que regula el actuar del Sujeto Obligado no advierte dispositivo normativo que lo obligue a generar un libro de registro de los oficios recibidos y enviados, ni de manera general ni en particular </w:t>
      </w:r>
      <w:r w:rsidR="002A510A">
        <w:rPr>
          <w:rFonts w:ascii="Palatino Linotype" w:hAnsi="Palatino Linotype"/>
          <w:lang w:eastAsia="es-CO"/>
        </w:rPr>
        <w:t xml:space="preserve">para </w:t>
      </w:r>
      <w:r w:rsidR="00503ACD">
        <w:rPr>
          <w:rFonts w:ascii="Palatino Linotype" w:hAnsi="Palatino Linotype"/>
          <w:lang w:eastAsia="es-CO"/>
        </w:rPr>
        <w:t>su Dirección General de Partidos Políticos.</w:t>
      </w:r>
    </w:p>
    <w:p w14:paraId="27D7888B" w14:textId="6A07AAB8" w:rsidR="00503ACD" w:rsidRPr="002877CA" w:rsidRDefault="00503ACD" w:rsidP="00CD472A">
      <w:pPr>
        <w:pStyle w:val="NormalWeb"/>
        <w:spacing w:line="360" w:lineRule="auto"/>
        <w:jc w:val="both"/>
        <w:rPr>
          <w:rFonts w:ascii="Palatino Linotype" w:hAnsi="Palatino Linotype"/>
          <w:lang w:eastAsia="es-CO"/>
        </w:rPr>
      </w:pPr>
      <w:r w:rsidRPr="002877CA">
        <w:rPr>
          <w:rFonts w:ascii="Palatino Linotype" w:hAnsi="Palatino Linotype"/>
          <w:lang w:eastAsia="es-CO"/>
        </w:rPr>
        <w:t xml:space="preserve">Lo </w:t>
      </w:r>
      <w:r w:rsidR="002A510A" w:rsidRPr="002877CA">
        <w:rPr>
          <w:rFonts w:ascii="Palatino Linotype" w:hAnsi="Palatino Linotype"/>
          <w:lang w:eastAsia="es-CO"/>
        </w:rPr>
        <w:t>anterior</w:t>
      </w:r>
      <w:r w:rsidR="00EF75E6" w:rsidRPr="002877CA">
        <w:rPr>
          <w:rFonts w:ascii="Palatino Linotype" w:hAnsi="Palatino Linotype"/>
          <w:lang w:eastAsia="es-CO"/>
        </w:rPr>
        <w:t xml:space="preserve"> incluso</w:t>
      </w:r>
      <w:r w:rsidR="002877CA" w:rsidRPr="002877CA">
        <w:rPr>
          <w:rFonts w:ascii="Palatino Linotype" w:hAnsi="Palatino Linotype"/>
          <w:lang w:eastAsia="es-CO"/>
        </w:rPr>
        <w:t>,</w:t>
      </w:r>
      <w:r w:rsidR="00EF75E6" w:rsidRPr="002877CA">
        <w:rPr>
          <w:rFonts w:ascii="Palatino Linotype" w:hAnsi="Palatino Linotype"/>
          <w:lang w:eastAsia="es-CO"/>
        </w:rPr>
        <w:t xml:space="preserve"> fue subrayado por</w:t>
      </w:r>
      <w:r w:rsidRPr="002877CA">
        <w:rPr>
          <w:rFonts w:ascii="Palatino Linotype" w:hAnsi="Palatino Linotype"/>
          <w:lang w:eastAsia="es-CO"/>
        </w:rPr>
        <w:t xml:space="preserve"> parte del Sujeto Ob</w:t>
      </w:r>
      <w:r w:rsidR="002A510A" w:rsidRPr="002877CA">
        <w:rPr>
          <w:rFonts w:ascii="Palatino Linotype" w:hAnsi="Palatino Linotype"/>
          <w:lang w:eastAsia="es-CO"/>
        </w:rPr>
        <w:t xml:space="preserve">ligado en su informe justificado; sin embargo, sin que obste a lo anterior en análisis de la Ley de Documentos Administrativos e Históricos del Estado de México, se puede colegir que el Sujeto Obligado debe cumplir con registrar, inventariar y controlar los archivos que genera y recibe, para lo cual </w:t>
      </w:r>
      <w:r w:rsidR="002A510A" w:rsidRPr="002877CA">
        <w:rPr>
          <w:rFonts w:ascii="Palatino Linotype" w:hAnsi="Palatino Linotype" w:cs="Arial"/>
        </w:rPr>
        <w:t>sirven de referencia sus artículos 1, 2, 5 y 6</w:t>
      </w:r>
      <w:r w:rsidR="002A510A" w:rsidRPr="002877CA">
        <w:rPr>
          <w:rFonts w:ascii="Palatino Linotype" w:hAnsi="Palatino Linotype"/>
          <w:lang w:eastAsia="es-CO"/>
        </w:rPr>
        <w:t>, de la literalidad siguiente:</w:t>
      </w:r>
    </w:p>
    <w:p w14:paraId="21773DEF" w14:textId="77777777" w:rsidR="002A510A" w:rsidRPr="00942581" w:rsidRDefault="002A510A" w:rsidP="002A510A">
      <w:pPr>
        <w:spacing w:before="100" w:beforeAutospacing="1" w:after="100" w:afterAutospacing="1"/>
        <w:ind w:left="851" w:right="851"/>
        <w:jc w:val="both"/>
        <w:rPr>
          <w:rFonts w:ascii="Palatino Linotype" w:hAnsi="Palatino Linotype" w:cs="Arial"/>
          <w:i/>
          <w:sz w:val="22"/>
        </w:rPr>
      </w:pPr>
      <w:r w:rsidRPr="00942581">
        <w:rPr>
          <w:rFonts w:ascii="Palatino Linotype" w:hAnsi="Palatino Linotype" w:cs="Arial"/>
          <w:i/>
          <w:sz w:val="22"/>
        </w:rPr>
        <w:t xml:space="preserve">Artículo 1. La presente Ley, </w:t>
      </w:r>
      <w:r w:rsidRPr="00942581">
        <w:rPr>
          <w:rFonts w:ascii="Palatino Linotype" w:hAnsi="Palatino Linotype" w:cs="Arial"/>
          <w:b/>
          <w:i/>
          <w:sz w:val="22"/>
          <w:u w:val="single"/>
        </w:rPr>
        <w:t>es de orden público e interés social y tiene por objeto normar y regular la administración de documentos administrativos e históricos de las autoridades del Estado</w:t>
      </w:r>
      <w:r w:rsidRPr="00942581">
        <w:rPr>
          <w:rFonts w:ascii="Palatino Linotype" w:hAnsi="Palatino Linotype" w:cs="Arial"/>
          <w:i/>
          <w:sz w:val="22"/>
        </w:rPr>
        <w:t xml:space="preserve"> y los municipios en el ámbito de su competencia. Se entiende por documento, cualquier objeto o archivo electrónico o de cualquier otra tecnología existente que pueda dar constancia de un hecho.”</w:t>
      </w:r>
    </w:p>
    <w:p w14:paraId="768FC19A" w14:textId="77777777" w:rsidR="002A510A" w:rsidRPr="00942581" w:rsidRDefault="002A510A" w:rsidP="002A510A">
      <w:pPr>
        <w:spacing w:before="100" w:beforeAutospacing="1" w:after="100" w:afterAutospacing="1"/>
        <w:ind w:left="851" w:right="851"/>
        <w:jc w:val="both"/>
        <w:rPr>
          <w:rFonts w:ascii="Palatino Linotype" w:hAnsi="Palatino Linotype" w:cs="Arial"/>
          <w:b/>
          <w:i/>
          <w:sz w:val="22"/>
          <w:u w:val="single"/>
        </w:rPr>
      </w:pPr>
      <w:r w:rsidRPr="00942581">
        <w:rPr>
          <w:rFonts w:ascii="Palatino Linotype" w:hAnsi="Palatino Linotype" w:cs="Arial"/>
          <w:i/>
          <w:sz w:val="22"/>
        </w:rPr>
        <w:t xml:space="preserve">“Artículo 2.- Para los efectos de esta Ley, </w:t>
      </w:r>
      <w:r w:rsidRPr="00942581">
        <w:rPr>
          <w:rFonts w:ascii="Palatino Linotype" w:hAnsi="Palatino Linotype" w:cs="Arial"/>
          <w:b/>
          <w:i/>
          <w:sz w:val="22"/>
          <w:u w:val="single"/>
        </w:rPr>
        <w:t xml:space="preserve">se entiende por Administración de Documentos: </w:t>
      </w:r>
    </w:p>
    <w:p w14:paraId="0403319A" w14:textId="77777777" w:rsidR="002A510A" w:rsidRPr="00942581" w:rsidRDefault="002A510A" w:rsidP="002A510A">
      <w:pPr>
        <w:spacing w:before="100" w:beforeAutospacing="1" w:after="100" w:afterAutospacing="1"/>
        <w:ind w:left="851" w:right="851"/>
        <w:jc w:val="both"/>
        <w:rPr>
          <w:rFonts w:ascii="Palatino Linotype" w:hAnsi="Palatino Linotype" w:cs="Arial"/>
          <w:i/>
          <w:sz w:val="22"/>
        </w:rPr>
      </w:pPr>
      <w:r w:rsidRPr="00942581">
        <w:rPr>
          <w:rFonts w:ascii="Palatino Linotype" w:hAnsi="Palatino Linotype" w:cs="Arial"/>
          <w:i/>
          <w:sz w:val="22"/>
        </w:rPr>
        <w:t xml:space="preserve">a) </w:t>
      </w:r>
      <w:r w:rsidRPr="00942581">
        <w:rPr>
          <w:rFonts w:ascii="Palatino Linotype" w:hAnsi="Palatino Linotype" w:cs="Arial"/>
          <w:b/>
          <w:i/>
          <w:sz w:val="22"/>
          <w:u w:val="single"/>
        </w:rPr>
        <w:t>Los actos tendientes a inventariar, regular, coordinar y dinamizar el funcionamiento y uso de los documentos existentes</w:t>
      </w:r>
      <w:r w:rsidRPr="00942581">
        <w:rPr>
          <w:rFonts w:ascii="Palatino Linotype" w:hAnsi="Palatino Linotype" w:cs="Arial"/>
          <w:i/>
          <w:sz w:val="22"/>
        </w:rPr>
        <w:t xml:space="preserve"> en los Archivos Administrativos e Históricos de los Poderes del Estado, Municipios y Organismos Auxiliares y en su caso, los que posean particulares.</w:t>
      </w:r>
    </w:p>
    <w:p w14:paraId="09928FC7" w14:textId="77777777" w:rsidR="002A510A" w:rsidRPr="00942581" w:rsidRDefault="002A510A" w:rsidP="002A510A">
      <w:pPr>
        <w:spacing w:before="100" w:beforeAutospacing="1" w:after="100" w:afterAutospacing="1"/>
        <w:ind w:left="851" w:right="851"/>
        <w:jc w:val="both"/>
        <w:rPr>
          <w:rFonts w:ascii="Palatino Linotype" w:hAnsi="Palatino Linotype" w:cs="Arial"/>
          <w:i/>
          <w:sz w:val="22"/>
        </w:rPr>
      </w:pPr>
      <w:r w:rsidRPr="00942581">
        <w:rPr>
          <w:rFonts w:ascii="Palatino Linotype" w:hAnsi="Palatino Linotype" w:cs="Arial"/>
          <w:i/>
          <w:sz w:val="22"/>
        </w:rPr>
        <w:t xml:space="preserve">b) </w:t>
      </w:r>
      <w:r w:rsidRPr="00942581">
        <w:rPr>
          <w:rFonts w:ascii="Palatino Linotype" w:hAnsi="Palatino Linotype" w:cs="Arial"/>
          <w:b/>
          <w:i/>
          <w:sz w:val="22"/>
          <w:u w:val="single"/>
        </w:rPr>
        <w:t>Los actos que se realicen para generar, recibir, mantener, custodiar, reconstruir, depurar o destruir Documentos Administrativos</w:t>
      </w:r>
      <w:r w:rsidRPr="00942581">
        <w:rPr>
          <w:rFonts w:ascii="Palatino Linotype" w:hAnsi="Palatino Linotype" w:cs="Arial"/>
          <w:i/>
          <w:sz w:val="22"/>
        </w:rPr>
        <w:t xml:space="preserve"> o Históricos, que por su importancia sean fuentes esenciales de información acerca del pasado y presente de la vida institucional del Estado.”</w:t>
      </w:r>
    </w:p>
    <w:p w14:paraId="56A28CEC" w14:textId="77777777" w:rsidR="002A510A" w:rsidRPr="00942581" w:rsidRDefault="002A510A" w:rsidP="002A510A">
      <w:pPr>
        <w:spacing w:before="100" w:beforeAutospacing="1" w:after="100" w:afterAutospacing="1"/>
        <w:ind w:left="851" w:right="851"/>
        <w:jc w:val="both"/>
        <w:rPr>
          <w:rFonts w:ascii="Palatino Linotype" w:hAnsi="Palatino Linotype" w:cs="Arial"/>
          <w:i/>
          <w:sz w:val="22"/>
        </w:rPr>
      </w:pPr>
      <w:r w:rsidRPr="00942581">
        <w:rPr>
          <w:rFonts w:ascii="Palatino Linotype" w:hAnsi="Palatino Linotype" w:cs="Arial"/>
          <w:i/>
          <w:sz w:val="22"/>
        </w:rPr>
        <w:t>“Artículo 3.-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14:paraId="35052C73" w14:textId="77777777" w:rsidR="002A510A" w:rsidRPr="00942581" w:rsidRDefault="002A510A" w:rsidP="002A510A">
      <w:pPr>
        <w:spacing w:before="100" w:beforeAutospacing="1" w:after="100" w:afterAutospacing="1"/>
        <w:ind w:left="851" w:right="851"/>
        <w:jc w:val="both"/>
        <w:rPr>
          <w:rFonts w:ascii="Palatino Linotype" w:hAnsi="Palatino Linotype" w:cs="Arial"/>
          <w:i/>
          <w:sz w:val="22"/>
        </w:rPr>
      </w:pPr>
      <w:r w:rsidRPr="00942581">
        <w:rPr>
          <w:rFonts w:ascii="Palatino Linotype" w:hAnsi="Palatino Linotype" w:cs="Arial"/>
          <w:i/>
          <w:sz w:val="22"/>
        </w:rPr>
        <w:t xml:space="preserve">“Artículo 5.- </w:t>
      </w:r>
      <w:r w:rsidRPr="00942581">
        <w:rPr>
          <w:rFonts w:ascii="Palatino Linotype" w:hAnsi="Palatino Linotype" w:cs="Arial"/>
          <w:b/>
          <w:i/>
          <w:sz w:val="22"/>
          <w:u w:val="single"/>
        </w:rPr>
        <w:t>El servidor público, encargado de recibir documentos, los registrará en el acto de su recepción, indicando el destino que deba darse a cada uno</w:t>
      </w:r>
      <w:r w:rsidRPr="00942581">
        <w:rPr>
          <w:rFonts w:ascii="Palatino Linotype" w:hAnsi="Palatino Linotype" w:cs="Arial"/>
          <w:i/>
          <w:sz w:val="22"/>
        </w:rPr>
        <w:t>.”</w:t>
      </w:r>
    </w:p>
    <w:p w14:paraId="22871524" w14:textId="77777777" w:rsidR="002A510A" w:rsidRPr="00942581" w:rsidRDefault="002A510A" w:rsidP="002A510A">
      <w:pPr>
        <w:spacing w:before="100" w:beforeAutospacing="1" w:after="100" w:afterAutospacing="1"/>
        <w:ind w:left="851" w:right="851"/>
        <w:jc w:val="both"/>
        <w:rPr>
          <w:rFonts w:ascii="Palatino Linotype" w:hAnsi="Palatino Linotype" w:cs="Arial"/>
          <w:i/>
          <w:sz w:val="22"/>
        </w:rPr>
      </w:pPr>
      <w:r w:rsidRPr="00942581">
        <w:rPr>
          <w:rFonts w:ascii="Palatino Linotype" w:hAnsi="Palatino Linotype" w:cs="Arial"/>
          <w:i/>
          <w:sz w:val="22"/>
        </w:rPr>
        <w:t xml:space="preserve">“Artículo 6.- </w:t>
      </w:r>
      <w:r w:rsidRPr="00942581">
        <w:rPr>
          <w:rFonts w:ascii="Palatino Linotype" w:hAnsi="Palatino Linotype" w:cs="Arial"/>
          <w:b/>
          <w:i/>
          <w:sz w:val="22"/>
          <w:u w:val="single"/>
        </w:rPr>
        <w:t>Los usuarios tendrán acceso a la información de los documentos, conforme a lo dispuesto por la ley de la materia</w:t>
      </w:r>
      <w:r w:rsidRPr="00942581">
        <w:rPr>
          <w:rFonts w:ascii="Palatino Linotype" w:hAnsi="Palatino Linotype" w:cs="Arial"/>
          <w:i/>
          <w:sz w:val="22"/>
        </w:rPr>
        <w:t>.”</w:t>
      </w:r>
    </w:p>
    <w:p w14:paraId="700AC35E" w14:textId="13032C6C" w:rsidR="002A510A" w:rsidRDefault="002A510A" w:rsidP="002A510A">
      <w:pPr>
        <w:pStyle w:val="NormalWeb"/>
        <w:spacing w:line="360" w:lineRule="auto"/>
        <w:jc w:val="both"/>
        <w:rPr>
          <w:rFonts w:ascii="Palatino Linotype" w:hAnsi="Palatino Linotype" w:cs="Arial"/>
        </w:rPr>
      </w:pPr>
      <w:r w:rsidRPr="00942581">
        <w:rPr>
          <w:rFonts w:ascii="Palatino Linotype" w:hAnsi="Palatino Linotype" w:cs="Arial"/>
        </w:rPr>
        <w:t xml:space="preserve">De los preceptos jurídicos invocados con anterioridad se desprende que la Ley que regula los documentos en el Estado indica que es de orden público e interés social, </w:t>
      </w:r>
      <w:r w:rsidR="002900AC">
        <w:rPr>
          <w:rFonts w:ascii="Palatino Linotype" w:hAnsi="Palatino Linotype" w:cs="Arial"/>
        </w:rPr>
        <w:t>cuyo objeto es normar y regular la actuación precisamente en dicha materia de las autoridades del Estado y municipios, entre los que por tanto se ubica al Sujeto Obligado</w:t>
      </w:r>
      <w:r w:rsidRPr="00942581">
        <w:rPr>
          <w:rFonts w:ascii="Palatino Linotype" w:hAnsi="Palatino Linotype" w:cs="Arial"/>
        </w:rPr>
        <w:t>.</w:t>
      </w:r>
    </w:p>
    <w:p w14:paraId="16B61741" w14:textId="080AA440" w:rsidR="002900AC" w:rsidRPr="00942581" w:rsidRDefault="002900AC" w:rsidP="002900AC">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Así, </w:t>
      </w:r>
      <w:r w:rsidRPr="00942581">
        <w:rPr>
          <w:rFonts w:ascii="Palatino Linotype" w:hAnsi="Palatino Linotype" w:cs="Arial"/>
        </w:rPr>
        <w:t xml:space="preserve">las instituciones encargadas de la administración de documentos, deben llevar una correcta administración de los documentos que generar y reciben, en el entendido que la administración no solo </w:t>
      </w:r>
      <w:r>
        <w:rPr>
          <w:rFonts w:ascii="Palatino Linotype" w:hAnsi="Palatino Linotype" w:cs="Arial"/>
        </w:rPr>
        <w:t xml:space="preserve">implica el resguardo de los documentos, </w:t>
      </w:r>
      <w:r w:rsidRPr="00942581">
        <w:rPr>
          <w:rFonts w:ascii="Palatino Linotype" w:hAnsi="Palatino Linotype" w:cs="Arial"/>
        </w:rPr>
        <w:t>sino también el inventario, regulación, coordinación y dinamización</w:t>
      </w:r>
      <w:r>
        <w:rPr>
          <w:rFonts w:ascii="Palatino Linotype" w:hAnsi="Palatino Linotype" w:cs="Arial"/>
        </w:rPr>
        <w:t xml:space="preserve"> en el funcionamiento y uso de é</w:t>
      </w:r>
      <w:r w:rsidRPr="00942581">
        <w:rPr>
          <w:rFonts w:ascii="Palatino Linotype" w:hAnsi="Palatino Linotype" w:cs="Arial"/>
        </w:rPr>
        <w:t>stos.</w:t>
      </w:r>
    </w:p>
    <w:p w14:paraId="62A6DAB3" w14:textId="48523EA2" w:rsidR="002900AC" w:rsidRPr="00942581" w:rsidRDefault="002900AC" w:rsidP="002900AC">
      <w:pPr>
        <w:spacing w:before="100" w:beforeAutospacing="1" w:after="100" w:afterAutospacing="1" w:line="360" w:lineRule="auto"/>
        <w:jc w:val="both"/>
        <w:rPr>
          <w:rFonts w:ascii="Palatino Linotype" w:hAnsi="Palatino Linotype" w:cs="Arial"/>
        </w:rPr>
      </w:pPr>
      <w:r w:rsidRPr="00942581">
        <w:rPr>
          <w:rFonts w:ascii="Palatino Linotype" w:hAnsi="Palatino Linotype" w:cs="Arial"/>
        </w:rPr>
        <w:t xml:space="preserve">Así mismo, los documentos generados por las instituciones en este </w:t>
      </w:r>
      <w:r>
        <w:rPr>
          <w:rFonts w:ascii="Palatino Linotype" w:hAnsi="Palatino Linotype" w:cs="Arial"/>
        </w:rPr>
        <w:t>caso por el Instituto Electoral y en concreto</w:t>
      </w:r>
      <w:r w:rsidR="002877CA">
        <w:rPr>
          <w:rFonts w:ascii="Palatino Linotype" w:hAnsi="Palatino Linotype" w:cs="Arial"/>
        </w:rPr>
        <w:t xml:space="preserve"> por</w:t>
      </w:r>
      <w:r>
        <w:rPr>
          <w:rFonts w:ascii="Palatino Linotype" w:hAnsi="Palatino Linotype" w:cs="Arial"/>
        </w:rPr>
        <w:t xml:space="preserve"> su Dirección de Partidos Políticos,</w:t>
      </w:r>
      <w:r w:rsidRPr="00942581">
        <w:rPr>
          <w:rFonts w:ascii="Palatino Linotype" w:hAnsi="Palatino Linotype" w:cs="Arial"/>
        </w:rPr>
        <w:t xml:space="preserve"> debieron ser registrados en el acto de su generación o recepción, indicando en todo momento el dest</w:t>
      </w:r>
      <w:r w:rsidR="002877CA">
        <w:rPr>
          <w:rFonts w:ascii="Palatino Linotype" w:hAnsi="Palatino Linotype" w:cs="Arial"/>
        </w:rPr>
        <w:t>ino de éstos, para un control</w:t>
      </w:r>
      <w:r w:rsidRPr="00942581">
        <w:rPr>
          <w:rFonts w:ascii="Palatino Linotype" w:hAnsi="Palatino Linotype" w:cs="Arial"/>
        </w:rPr>
        <w:t xml:space="preserve"> específico y puntual de dichos documentos.</w:t>
      </w:r>
    </w:p>
    <w:p w14:paraId="4FB08EB4" w14:textId="4E88A8F8" w:rsidR="002900AC" w:rsidRDefault="002900AC" w:rsidP="002A510A">
      <w:pPr>
        <w:pStyle w:val="NormalWeb"/>
        <w:spacing w:line="360" w:lineRule="auto"/>
        <w:jc w:val="both"/>
        <w:rPr>
          <w:rFonts w:ascii="Palatino Linotype" w:hAnsi="Palatino Linotype" w:cs="Arial"/>
        </w:rPr>
      </w:pPr>
      <w:r>
        <w:rPr>
          <w:rFonts w:ascii="Palatino Linotype" w:hAnsi="Palatino Linotype" w:cs="Arial"/>
        </w:rPr>
        <w:t>Es decir, si bien</w:t>
      </w:r>
      <w:r w:rsidRPr="00942581">
        <w:rPr>
          <w:rFonts w:ascii="Palatino Linotype" w:hAnsi="Palatino Linotype" w:cs="Arial"/>
        </w:rPr>
        <w:t xml:space="preserve"> no hay un ordenamiento jurídico que de manera expresa tenga una disposición para que el Sujeto Obligado tenga un libro de registros de oficios, también es importante hacer ver que el marco jurídico antes citado establece las bases mínimas para concentrar y administrar el material documental y dicha ley es el instrumento jurídico que norma el archivo y la administración de los documentos.</w:t>
      </w:r>
    </w:p>
    <w:p w14:paraId="6BC70436" w14:textId="0F529A50" w:rsidR="002900AC" w:rsidRDefault="002900AC" w:rsidP="002A510A">
      <w:pPr>
        <w:pStyle w:val="NormalWeb"/>
        <w:spacing w:line="360" w:lineRule="auto"/>
        <w:jc w:val="both"/>
        <w:rPr>
          <w:rFonts w:ascii="Palatino Linotype" w:hAnsi="Palatino Linotype" w:cs="Arial"/>
        </w:rPr>
      </w:pPr>
      <w:r>
        <w:rPr>
          <w:rFonts w:ascii="Palatino Linotype" w:hAnsi="Palatino Linotype" w:cs="Arial"/>
        </w:rPr>
        <w:t>De ahí que el Sujeto Obligado se haya encontrado en posibilidades de atender la solicitud de información entrega</w:t>
      </w:r>
      <w:r w:rsidR="00916AE2">
        <w:rPr>
          <w:rFonts w:ascii="Palatino Linotype" w:hAnsi="Palatino Linotype" w:cs="Arial"/>
        </w:rPr>
        <w:t>n</w:t>
      </w:r>
      <w:r>
        <w:rPr>
          <w:rFonts w:ascii="Palatino Linotype" w:hAnsi="Palatino Linotype" w:cs="Arial"/>
        </w:rPr>
        <w:t xml:space="preserve">do archivos denominados como </w:t>
      </w:r>
      <w:r w:rsidR="00916AE2">
        <w:rPr>
          <w:rFonts w:ascii="Palatino Linotype" w:hAnsi="Palatino Linotype" w:cs="Arial"/>
        </w:rPr>
        <w:t xml:space="preserve">“turnos de trabajo” y registros tanto en formato xls o documentos digitalizados en formato pdf de los que se </w:t>
      </w:r>
      <w:r w:rsidR="002877CA">
        <w:rPr>
          <w:rFonts w:ascii="Palatino Linotype" w:hAnsi="Palatino Linotype" w:cs="Arial"/>
        </w:rPr>
        <w:t>advierte el escaneo de registro</w:t>
      </w:r>
      <w:r w:rsidR="00916AE2">
        <w:rPr>
          <w:rFonts w:ascii="Palatino Linotype" w:hAnsi="Palatino Linotype" w:cs="Arial"/>
        </w:rPr>
        <w:t xml:space="preserve"> de oficios.</w:t>
      </w:r>
    </w:p>
    <w:p w14:paraId="0F28B4FD" w14:textId="6EF6B7F7" w:rsidR="00916AE2" w:rsidRPr="002877CA" w:rsidRDefault="00916AE2" w:rsidP="002A510A">
      <w:pPr>
        <w:pStyle w:val="NormalWeb"/>
        <w:spacing w:line="360" w:lineRule="auto"/>
        <w:jc w:val="both"/>
        <w:rPr>
          <w:rFonts w:ascii="Palatino Linotype" w:hAnsi="Palatino Linotype"/>
          <w:lang w:eastAsia="es-CO"/>
        </w:rPr>
      </w:pPr>
      <w:r w:rsidRPr="002877CA">
        <w:rPr>
          <w:rFonts w:ascii="Palatino Linotype" w:hAnsi="Palatino Linotype"/>
          <w:lang w:eastAsia="es-CO"/>
        </w:rPr>
        <w:t xml:space="preserve">Luego entonces, se tiene que el Sujeto Obligado a pesar de no generar un </w:t>
      </w:r>
      <w:r w:rsidRPr="002877CA">
        <w:rPr>
          <w:rFonts w:ascii="Palatino Linotype" w:hAnsi="Palatino Linotype"/>
          <w:i/>
          <w:lang w:eastAsia="es-CO"/>
        </w:rPr>
        <w:t>libro de registro de oficios</w:t>
      </w:r>
      <w:r w:rsidRPr="002877CA">
        <w:rPr>
          <w:rFonts w:ascii="Palatino Linotype" w:hAnsi="Palatino Linotype"/>
          <w:lang w:eastAsia="es-CO"/>
        </w:rPr>
        <w:t xml:space="preserve"> en armonía con el principio de máxima publicidad de la información que rige la materia de acceso a la información pública, hizo entrega de los documentos</w:t>
      </w:r>
      <w:r w:rsidR="002877CA" w:rsidRPr="002877CA">
        <w:rPr>
          <w:rFonts w:ascii="Palatino Linotype" w:hAnsi="Palatino Linotype"/>
          <w:lang w:eastAsia="es-CO"/>
        </w:rPr>
        <w:t>,</w:t>
      </w:r>
      <w:r w:rsidRPr="002877CA">
        <w:rPr>
          <w:rFonts w:ascii="Palatino Linotype" w:hAnsi="Palatino Linotype"/>
          <w:lang w:eastAsia="es-CO"/>
        </w:rPr>
        <w:t xml:space="preserve"> que coinciden en contenido con lo que se desea conocer por el particular; esto es, el registro de los oficios tanto generados como recibidos por parte de su Dirección de Partidos Políticos.</w:t>
      </w:r>
    </w:p>
    <w:p w14:paraId="15D962C7" w14:textId="77777777" w:rsidR="00916AE2" w:rsidRDefault="00916AE2" w:rsidP="00916AE2">
      <w:pPr>
        <w:pStyle w:val="NormalWeb"/>
        <w:spacing w:line="360" w:lineRule="auto"/>
        <w:jc w:val="both"/>
        <w:rPr>
          <w:rFonts w:ascii="Palatino Linotype" w:hAnsi="Palatino Linotype"/>
          <w:color w:val="000000"/>
        </w:rPr>
      </w:pPr>
      <w:r w:rsidRPr="002877CA">
        <w:rPr>
          <w:rFonts w:ascii="Palatino Linotype" w:hAnsi="Palatino Linotype"/>
          <w:lang w:eastAsia="es-CO"/>
        </w:rPr>
        <w:t xml:space="preserve">Contestación del Sujeto Obligado que se ajusta a salvaguardar el derecho de acceso a la información pública del recurrente entregando los documentos que obran en sus archivos que se traducen en la expresión documental que contiene lo requerido, tal y como se expresa en el </w:t>
      </w:r>
      <w:r w:rsidRPr="002877CA">
        <w:rPr>
          <w:rFonts w:ascii="Palatino Linotype" w:hAnsi="Palatino Linotype"/>
        </w:rPr>
        <w:t xml:space="preserve">Criterio 16/17 emitido por el Instituto Nacional de Transparencia, Acceso a la </w:t>
      </w:r>
      <w:r>
        <w:rPr>
          <w:rFonts w:ascii="Palatino Linotype" w:hAnsi="Palatino Linotype"/>
          <w:color w:val="000000"/>
        </w:rPr>
        <w:t>Información y Protección de Datos Personales (INAI), que lleva rubro y texto, los que a continuación se insertan:</w:t>
      </w:r>
    </w:p>
    <w:p w14:paraId="4FAF39D8" w14:textId="77777777" w:rsidR="00916AE2" w:rsidRPr="00753494" w:rsidRDefault="00916AE2" w:rsidP="00916AE2">
      <w:pPr>
        <w:tabs>
          <w:tab w:val="left" w:pos="7513"/>
          <w:tab w:val="left" w:pos="7655"/>
        </w:tabs>
        <w:spacing w:before="240" w:after="240"/>
        <w:ind w:left="851" w:right="900"/>
        <w:jc w:val="both"/>
        <w:rPr>
          <w:rFonts w:ascii="Palatino Linotype" w:hAnsi="Palatino Linotype" w:cs="Calibri Light"/>
          <w:i/>
          <w:sz w:val="22"/>
          <w:szCs w:val="22"/>
        </w:rPr>
      </w:pPr>
      <w:r w:rsidRPr="00753494">
        <w:rPr>
          <w:rFonts w:ascii="Palatino Linotype" w:hAnsi="Palatino Linotype" w:cs="Calibri Light"/>
          <w:b/>
          <w:bCs/>
          <w:i/>
          <w:sz w:val="22"/>
          <w:szCs w:val="22"/>
        </w:rPr>
        <w:t xml:space="preserve">“Expresión documental. </w:t>
      </w:r>
      <w:r w:rsidRPr="00753494">
        <w:rPr>
          <w:rFonts w:ascii="Palatino Linotype" w:hAnsi="Palatino Linotype" w:cs="Calibri Light"/>
          <w:bCs/>
          <w:i/>
          <w:sz w:val="22"/>
          <w:szCs w:val="22"/>
        </w:rPr>
        <w:t>Cuando</w:t>
      </w:r>
      <w:r w:rsidRPr="00753494">
        <w:rPr>
          <w:rFonts w:ascii="Palatino Linotype" w:hAnsi="Palatino Linotype" w:cs="Calibri Light"/>
          <w:i/>
          <w:color w:val="000000" w:themeColor="text1"/>
          <w:sz w:val="22"/>
          <w:szCs w:val="22"/>
        </w:rPr>
        <w:t xml:space="preserve"> los particulares presenten solicitudes de acceso a la información sin identificar de forma precisa la documentación que pudiera contener la información de su interés, </w:t>
      </w:r>
      <w:r w:rsidRPr="00753494">
        <w:rPr>
          <w:rFonts w:ascii="Palatino Linotype" w:hAnsi="Palatino Linotype" w:cs="Calibri Light"/>
          <w:i/>
          <w:sz w:val="22"/>
          <w:szCs w:val="22"/>
        </w:rPr>
        <w:t>o bien, la solicitud constituya una consulta,</w:t>
      </w:r>
      <w:r w:rsidRPr="00753494">
        <w:rPr>
          <w:rFonts w:ascii="Palatino Linotype" w:hAnsi="Palatino Linotype" w:cs="Calibri Light"/>
          <w:i/>
          <w:color w:val="000000" w:themeColor="text1"/>
          <w:sz w:val="22"/>
          <w:szCs w:val="22"/>
        </w:rPr>
        <w:t xml:space="preserve"> pero la respuesta pudiera obrar en algún documento en poder de los sujetos obligados, éstos deben dar a dichas solicitudes una interpretación que les otorgue una expresión documental.</w:t>
      </w:r>
      <w:r w:rsidRPr="00753494">
        <w:rPr>
          <w:rFonts w:ascii="Palatino Linotype" w:hAnsi="Palatino Linotype" w:cs="Calibri Light"/>
          <w:i/>
          <w:sz w:val="22"/>
          <w:szCs w:val="22"/>
        </w:rPr>
        <w:t>”</w:t>
      </w:r>
    </w:p>
    <w:p w14:paraId="66F0648C" w14:textId="6C9E6C1F" w:rsidR="00916AE2" w:rsidRDefault="00916AE2" w:rsidP="00916AE2">
      <w:pPr>
        <w:spacing w:before="240" w:after="240" w:line="360" w:lineRule="auto"/>
        <w:ind w:right="49"/>
        <w:jc w:val="both"/>
        <w:rPr>
          <w:rFonts w:ascii="Palatino Linotype" w:hAnsi="Palatino Linotype"/>
          <w:color w:val="000000"/>
        </w:rPr>
      </w:pPr>
      <w:r w:rsidRPr="002877CA">
        <w:rPr>
          <w:rFonts w:ascii="Palatino Linotype" w:hAnsi="Palatino Linotype"/>
          <w:lang w:eastAsia="es-CO"/>
        </w:rPr>
        <w:t xml:space="preserve">Ello es así, </w:t>
      </w:r>
      <w:r w:rsidRPr="002877CA">
        <w:rPr>
          <w:rFonts w:ascii="Palatino Linotype" w:hAnsi="Palatino Linotype"/>
        </w:rPr>
        <w:t xml:space="preserve">puesto que ante una solicitud de acceso a la información, en la que no se </w:t>
      </w:r>
      <w:r>
        <w:rPr>
          <w:rFonts w:ascii="Palatino Linotype" w:hAnsi="Palatino Linotype"/>
          <w:color w:val="000000"/>
        </w:rPr>
        <w:t>precise el documento sobre el cual se peticiona el acceso</w:t>
      </w:r>
      <w:r w:rsidR="005722F7">
        <w:rPr>
          <w:rFonts w:ascii="Palatino Linotype" w:hAnsi="Palatino Linotype"/>
          <w:color w:val="000000"/>
        </w:rPr>
        <w:t xml:space="preserve"> o se refiera con diferente denominación a la que le otorga el Sujeto Obligado</w:t>
      </w:r>
      <w:r>
        <w:rPr>
          <w:rFonts w:ascii="Palatino Linotype" w:hAnsi="Palatino Linotype"/>
          <w:color w:val="000000"/>
        </w:rPr>
        <w:t xml:space="preserve">, el cual necesariamente ya debe obrar en los archivos del ente de gobierno y no así debe obligar a la creación de un documento posterior a la fecha de formulación de la solicitud o afín a las especificaciones precisadas; el Sujeto Obligado con el objeto de satisfacer </w:t>
      </w:r>
      <w:r w:rsidR="005722F7">
        <w:rPr>
          <w:rFonts w:ascii="Palatino Linotype" w:hAnsi="Palatino Linotype"/>
          <w:color w:val="000000"/>
        </w:rPr>
        <w:t>el derecho del particular debe</w:t>
      </w:r>
      <w:r>
        <w:rPr>
          <w:rFonts w:ascii="Palatino Linotype" w:hAnsi="Palatino Linotype"/>
          <w:color w:val="000000"/>
        </w:rPr>
        <w:t xml:space="preserve"> de hacer entrega de los documentos en los que se contenga o de los que se derive la infor</w:t>
      </w:r>
      <w:r w:rsidR="005722F7">
        <w:rPr>
          <w:rFonts w:ascii="Palatino Linotype" w:hAnsi="Palatino Linotype"/>
          <w:color w:val="000000"/>
        </w:rPr>
        <w:t>mación solicitada, aun cuando los</w:t>
      </w:r>
      <w:r>
        <w:rPr>
          <w:rFonts w:ascii="Palatino Linotype" w:hAnsi="Palatino Linotype"/>
          <w:color w:val="000000"/>
        </w:rPr>
        <w:t xml:space="preserve"> mismo</w:t>
      </w:r>
      <w:r w:rsidR="005722F7">
        <w:rPr>
          <w:rFonts w:ascii="Palatino Linotype" w:hAnsi="Palatino Linotype"/>
          <w:color w:val="000000"/>
        </w:rPr>
        <w:t>s</w:t>
      </w:r>
      <w:r>
        <w:rPr>
          <w:rFonts w:ascii="Palatino Linotype" w:hAnsi="Palatino Linotype"/>
          <w:color w:val="000000"/>
        </w:rPr>
        <w:t xml:space="preserve"> no haya</w:t>
      </w:r>
      <w:r w:rsidR="005722F7">
        <w:rPr>
          <w:rFonts w:ascii="Palatino Linotype" w:hAnsi="Palatino Linotype"/>
          <w:color w:val="000000"/>
        </w:rPr>
        <w:t>n</w:t>
      </w:r>
      <w:r>
        <w:rPr>
          <w:rFonts w:ascii="Palatino Linotype" w:hAnsi="Palatino Linotype"/>
          <w:color w:val="000000"/>
        </w:rPr>
        <w:t xml:space="preserve"> sido solicitado</w:t>
      </w:r>
      <w:r w:rsidR="005722F7">
        <w:rPr>
          <w:rFonts w:ascii="Palatino Linotype" w:hAnsi="Palatino Linotype"/>
          <w:color w:val="000000"/>
        </w:rPr>
        <w:t>s</w:t>
      </w:r>
      <w:r>
        <w:rPr>
          <w:rFonts w:ascii="Palatino Linotype" w:hAnsi="Palatino Linotype"/>
          <w:color w:val="000000"/>
        </w:rPr>
        <w:t xml:space="preserve"> de manera literal por el solicitante de que se trate.</w:t>
      </w:r>
    </w:p>
    <w:p w14:paraId="4795E9CA" w14:textId="0E86DACF" w:rsidR="009679DF" w:rsidRDefault="005722F7" w:rsidP="002A510A">
      <w:pPr>
        <w:pStyle w:val="NormalWeb"/>
        <w:spacing w:line="360" w:lineRule="auto"/>
        <w:jc w:val="both"/>
        <w:rPr>
          <w:rFonts w:ascii="Palatino Linotype" w:hAnsi="Palatino Linotype"/>
          <w:color w:val="C00000"/>
          <w:lang w:eastAsia="es-CO"/>
        </w:rPr>
      </w:pPr>
      <w:r w:rsidRPr="0040336C">
        <w:rPr>
          <w:rFonts w:ascii="Palatino Linotype" w:hAnsi="Palatino Linotype"/>
          <w:lang w:eastAsia="es-CO"/>
        </w:rPr>
        <w:t>En consecuencia, es que los motivos de inconformidad relativos a que los archivos que son proporcionados por el Sujeto Obligado no corresponden a lo solicitado puesto que se tratan de turnos de trabajo y no de</w:t>
      </w:r>
      <w:r w:rsidR="009679DF" w:rsidRPr="0040336C">
        <w:rPr>
          <w:rFonts w:ascii="Palatino Linotype" w:hAnsi="Palatino Linotype"/>
          <w:lang w:eastAsia="es-CO"/>
        </w:rPr>
        <w:t xml:space="preserve"> libros de registro, devienen infundados e inoperantes; infundados porque no todos los archivos entregados por  el Sujeto Obligado se tratan de turnos de trabajo, sino que también se le entregaron copias escaneadas</w:t>
      </w:r>
      <w:r w:rsidR="0040336C" w:rsidRPr="0040336C">
        <w:rPr>
          <w:rFonts w:ascii="Palatino Linotype" w:hAnsi="Palatino Linotype"/>
          <w:lang w:eastAsia="es-CO"/>
        </w:rPr>
        <w:t xml:space="preserve"> en formato pdf</w:t>
      </w:r>
      <w:r w:rsidR="009679DF" w:rsidRPr="0040336C">
        <w:rPr>
          <w:rFonts w:ascii="Palatino Linotype" w:hAnsi="Palatino Linotype"/>
          <w:lang w:eastAsia="es-CO"/>
        </w:rPr>
        <w:t xml:space="preserve"> de lo que se advierte son registro</w:t>
      </w:r>
      <w:r w:rsidR="0040336C" w:rsidRPr="0040336C">
        <w:rPr>
          <w:rFonts w:ascii="Palatino Linotype" w:hAnsi="Palatino Linotype"/>
          <w:lang w:eastAsia="es-CO"/>
        </w:rPr>
        <w:t>s</w:t>
      </w:r>
      <w:r w:rsidR="009679DF" w:rsidRPr="0040336C">
        <w:rPr>
          <w:rFonts w:ascii="Palatino Linotype" w:hAnsi="Palatino Linotype"/>
          <w:lang w:eastAsia="es-CO"/>
        </w:rPr>
        <w:t xml:space="preserve"> de oficios y listados o registros en documentos de formato xls; e inoperantes porque si bien</w:t>
      </w:r>
      <w:r w:rsidR="0040336C" w:rsidRPr="0040336C">
        <w:rPr>
          <w:rFonts w:ascii="Palatino Linotype" w:hAnsi="Palatino Linotype"/>
          <w:lang w:eastAsia="es-CO"/>
        </w:rPr>
        <w:t>,</w:t>
      </w:r>
      <w:r w:rsidR="009679DF" w:rsidRPr="0040336C">
        <w:rPr>
          <w:rFonts w:ascii="Palatino Linotype" w:hAnsi="Palatino Linotype"/>
          <w:lang w:eastAsia="es-CO"/>
        </w:rPr>
        <w:t xml:space="preserve"> en parte no se le entregaron los registros de oficios como fue requerido sino turnos de trabajos, como se ha explicado no existe fuente que </w:t>
      </w:r>
      <w:r w:rsidR="0040336C" w:rsidRPr="0040336C">
        <w:rPr>
          <w:rFonts w:ascii="Palatino Linotype" w:hAnsi="Palatino Linotype"/>
          <w:lang w:eastAsia="es-CO"/>
        </w:rPr>
        <w:t>constriña</w:t>
      </w:r>
      <w:r w:rsidR="009679DF" w:rsidRPr="0040336C">
        <w:rPr>
          <w:rFonts w:ascii="Palatino Linotype" w:hAnsi="Palatino Linotype"/>
          <w:lang w:eastAsia="es-CO"/>
        </w:rPr>
        <w:t xml:space="preserve"> al Sujeto Obligado a generar un documento denominado </w:t>
      </w:r>
      <w:r w:rsidR="009679DF" w:rsidRPr="0040336C">
        <w:rPr>
          <w:rFonts w:ascii="Palatino Linotype" w:hAnsi="Palatino Linotype"/>
          <w:i/>
          <w:lang w:eastAsia="es-CO"/>
        </w:rPr>
        <w:t>libro de registro de oficios</w:t>
      </w:r>
      <w:r w:rsidR="00C827C2" w:rsidRPr="0040336C">
        <w:rPr>
          <w:rFonts w:ascii="Palatino Linotype" w:hAnsi="Palatino Linotype"/>
          <w:lang w:eastAsia="es-CO"/>
        </w:rPr>
        <w:t>;</w:t>
      </w:r>
      <w:r w:rsidR="009679DF" w:rsidRPr="0040336C">
        <w:rPr>
          <w:rFonts w:ascii="Palatino Linotype" w:hAnsi="Palatino Linotype"/>
          <w:lang w:eastAsia="es-CO"/>
        </w:rPr>
        <w:t xml:space="preserve"> por ende</w:t>
      </w:r>
      <w:r w:rsidR="00C827C2" w:rsidRPr="0040336C">
        <w:rPr>
          <w:rFonts w:ascii="Palatino Linotype" w:hAnsi="Palatino Linotype"/>
          <w:lang w:eastAsia="es-CO"/>
        </w:rPr>
        <w:t>,</w:t>
      </w:r>
      <w:r w:rsidR="009679DF" w:rsidRPr="0040336C">
        <w:rPr>
          <w:rFonts w:ascii="Palatino Linotype" w:hAnsi="Palatino Linotype"/>
          <w:lang w:eastAsia="es-CO"/>
        </w:rPr>
        <w:t xml:space="preserve"> no es posible ordenarle la entrega de los mismos sino que es factible tomar en consideración los </w:t>
      </w:r>
      <w:r w:rsidR="009679DF" w:rsidRPr="0040336C">
        <w:rPr>
          <w:rFonts w:ascii="Palatino Linotype" w:hAnsi="Palatino Linotype"/>
          <w:i/>
          <w:lang w:eastAsia="es-CO"/>
        </w:rPr>
        <w:t xml:space="preserve">turnos de trabajo </w:t>
      </w:r>
      <w:r w:rsidR="009679DF" w:rsidRPr="0040336C">
        <w:rPr>
          <w:rFonts w:ascii="Palatino Linotype" w:hAnsi="Palatino Linotype"/>
          <w:lang w:eastAsia="es-CO"/>
        </w:rPr>
        <w:t>entregados dado que de los mismos se pueden advertir los oficios recibidos por parte del Sujeto Obligado.</w:t>
      </w:r>
    </w:p>
    <w:p w14:paraId="3475CE60" w14:textId="66D68B60" w:rsidR="00731FB9" w:rsidRDefault="008564C2" w:rsidP="002A510A">
      <w:pPr>
        <w:pStyle w:val="NormalWeb"/>
        <w:spacing w:line="360" w:lineRule="auto"/>
        <w:jc w:val="both"/>
        <w:rPr>
          <w:rFonts w:ascii="Palatino Linotype" w:hAnsi="Palatino Linotype"/>
          <w:color w:val="000000"/>
          <w:szCs w:val="22"/>
        </w:rPr>
      </w:pPr>
      <w:r w:rsidRPr="0040336C">
        <w:rPr>
          <w:rFonts w:ascii="Palatino Linotype" w:hAnsi="Palatino Linotype"/>
          <w:lang w:eastAsia="es-CO"/>
        </w:rPr>
        <w:t>Asimismo</w:t>
      </w:r>
      <w:r w:rsidR="0040336C">
        <w:rPr>
          <w:rFonts w:ascii="Palatino Linotype" w:hAnsi="Palatino Linotype"/>
          <w:lang w:eastAsia="es-CO"/>
        </w:rPr>
        <w:t xml:space="preserve">, en relación a los agravios manifestado: </w:t>
      </w:r>
      <w:r w:rsidRPr="0040336C">
        <w:rPr>
          <w:rFonts w:ascii="Palatino Linotype" w:hAnsi="Palatino Linotype"/>
          <w:i/>
          <w:lang w:eastAsia="es-CO"/>
        </w:rPr>
        <w:t>“…</w:t>
      </w:r>
      <w:r w:rsidRPr="0040336C">
        <w:rPr>
          <w:rFonts w:ascii="Palatino Linotype" w:hAnsi="Palatino Linotype"/>
          <w:i/>
          <w:sz w:val="22"/>
          <w:szCs w:val="22"/>
        </w:rPr>
        <w:t xml:space="preserve">solo se nos entrego el libro de </w:t>
      </w:r>
      <w:r w:rsidRPr="008A32F1">
        <w:rPr>
          <w:rFonts w:ascii="Palatino Linotype" w:hAnsi="Palatino Linotype"/>
          <w:i/>
          <w:color w:val="000000"/>
          <w:sz w:val="22"/>
          <w:szCs w:val="22"/>
        </w:rPr>
        <w:t xml:space="preserve">gobierno oficios de entrada del año 2017 del periodo de julio a diciembre lo que nos hace suponer que si existe el libro que pedimos respecto de los años 2016 y 2015 y por alguna razón desconocida se nos oculta. Otro detalle que deseamos destacar es que el libro de oficios de salida 2016 como ejemplo es muy parecido al de oficios de salida señalado en este párrafo, luego entonces, si a sido práctica común que en esa dirección se utilicen libros físicos para el </w:t>
      </w:r>
      <w:r>
        <w:rPr>
          <w:rFonts w:ascii="Palatino Linotype" w:hAnsi="Palatino Linotype"/>
          <w:i/>
          <w:color w:val="000000"/>
          <w:sz w:val="22"/>
          <w:szCs w:val="22"/>
        </w:rPr>
        <w:t xml:space="preserve">registro de oficios de entrada…” (sic), </w:t>
      </w:r>
      <w:r>
        <w:rPr>
          <w:rFonts w:ascii="Palatino Linotype" w:hAnsi="Palatino Linotype"/>
          <w:color w:val="000000"/>
          <w:szCs w:val="22"/>
        </w:rPr>
        <w:t>es preciso destacar que la variación en la modalidad del registro de la información recibida y generada por la Dirección de Partidos Políticos, no es posible que traiga como consecuencia la indebida o falta de atención a la solicitud de información, pues se insiste que al no existir determinación jurídica que constriña al Sujeto Obligado a llevar el registro de</w:t>
      </w:r>
      <w:r w:rsidR="00731FB9">
        <w:rPr>
          <w:rFonts w:ascii="Palatino Linotype" w:hAnsi="Palatino Linotype"/>
          <w:color w:val="000000"/>
          <w:szCs w:val="22"/>
        </w:rPr>
        <w:t xml:space="preserve"> los oficios que recibe y emite de una forma específica, hace factible que la entrega de los documentos que obran en los archivos del Sujeto Obligado puedan tener distintos formatos, dado que lo importante es que se cumpla con entregar lo generado en ejercicio de sus facultades, competencias y funciones, lo cual es</w:t>
      </w:r>
      <w:r w:rsidR="0040336C">
        <w:rPr>
          <w:rFonts w:ascii="Palatino Linotype" w:hAnsi="Palatino Linotype"/>
          <w:color w:val="000000"/>
          <w:szCs w:val="22"/>
        </w:rPr>
        <w:t xml:space="preserve"> la</w:t>
      </w:r>
      <w:r w:rsidR="00731FB9">
        <w:rPr>
          <w:rFonts w:ascii="Palatino Linotype" w:hAnsi="Palatino Linotype"/>
          <w:color w:val="000000"/>
          <w:szCs w:val="22"/>
        </w:rPr>
        <w:t xml:space="preserve"> materia de valoración de este Órgano Garante; y no así que la información deba cumplir con los detalles requeridos por los solicitantes o deba encontrarse en formatos invariables si no se encuentran obligados a ello.</w:t>
      </w:r>
    </w:p>
    <w:p w14:paraId="1B304ACF" w14:textId="0605400A" w:rsidR="00731FB9" w:rsidRDefault="00731FB9" w:rsidP="002A510A">
      <w:pPr>
        <w:pStyle w:val="NormalWeb"/>
        <w:spacing w:line="360" w:lineRule="auto"/>
        <w:jc w:val="both"/>
        <w:rPr>
          <w:rFonts w:ascii="Palatino Linotype" w:hAnsi="Palatino Linotype"/>
          <w:color w:val="000000"/>
          <w:szCs w:val="22"/>
        </w:rPr>
      </w:pPr>
      <w:r>
        <w:rPr>
          <w:rFonts w:ascii="Palatino Linotype" w:hAnsi="Palatino Linotype"/>
          <w:color w:val="000000"/>
          <w:szCs w:val="22"/>
        </w:rPr>
        <w:t>Además en relación a ello, el Sujeto Obligado a través de los servidores públicos habilitados de la Dirección de Partidos Políticos aclaró en su informe justificado que la variabilidad de los documentos generados se debe al cambio de las administraciones</w:t>
      </w:r>
      <w:r w:rsidR="0040336C">
        <w:rPr>
          <w:rFonts w:ascii="Palatino Linotype" w:hAnsi="Palatino Linotype"/>
          <w:color w:val="000000"/>
          <w:szCs w:val="22"/>
        </w:rPr>
        <w:t xml:space="preserve"> de tal Dirección, quienes han fijado</w:t>
      </w:r>
      <w:r>
        <w:rPr>
          <w:rFonts w:ascii="Palatino Linotype" w:hAnsi="Palatino Linotype"/>
          <w:color w:val="000000"/>
          <w:szCs w:val="22"/>
        </w:rPr>
        <w:t xml:space="preserve"> llevar el registro de los oficios de distinta manera al no existir fuente obligacional para realizar el citado registro de determinada manera, tal y como se observa en seguida:</w:t>
      </w:r>
    </w:p>
    <w:p w14:paraId="7F24825F" w14:textId="1D157A7D" w:rsidR="00731FB9" w:rsidRDefault="00731FB9" w:rsidP="00731FB9">
      <w:pPr>
        <w:pStyle w:val="NormalWeb"/>
        <w:spacing w:line="360" w:lineRule="auto"/>
        <w:jc w:val="center"/>
        <w:rPr>
          <w:rFonts w:ascii="Palatino Linotype" w:hAnsi="Palatino Linotype"/>
          <w:color w:val="000000"/>
          <w:szCs w:val="22"/>
        </w:rPr>
      </w:pPr>
      <w:r>
        <w:rPr>
          <w:noProof/>
        </w:rPr>
        <w:drawing>
          <wp:inline distT="0" distB="0" distL="0" distR="0" wp14:anchorId="5C08C634" wp14:editId="33A34133">
            <wp:extent cx="3991970" cy="905244"/>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662" t="48424" r="10620" b="38385"/>
                    <a:stretch/>
                  </pic:blipFill>
                  <pic:spPr bwMode="auto">
                    <a:xfrm>
                      <a:off x="0" y="0"/>
                      <a:ext cx="4071917" cy="923373"/>
                    </a:xfrm>
                    <a:prstGeom prst="rect">
                      <a:avLst/>
                    </a:prstGeom>
                    <a:ln>
                      <a:noFill/>
                    </a:ln>
                    <a:extLst>
                      <a:ext uri="{53640926-AAD7-44D8-BBD7-CCE9431645EC}">
                        <a14:shadowObscured xmlns:a14="http://schemas.microsoft.com/office/drawing/2010/main"/>
                      </a:ext>
                    </a:extLst>
                  </pic:spPr>
                </pic:pic>
              </a:graphicData>
            </a:graphic>
          </wp:inline>
        </w:drawing>
      </w:r>
    </w:p>
    <w:p w14:paraId="379451BD" w14:textId="637E7E1D" w:rsidR="00F401D9" w:rsidRDefault="00731FB9" w:rsidP="00F401D9">
      <w:pPr>
        <w:spacing w:before="240" w:after="160" w:line="360" w:lineRule="auto"/>
        <w:jc w:val="both"/>
        <w:rPr>
          <w:rFonts w:ascii="Palatino Linotype" w:hAnsi="Palatino Linotype"/>
        </w:rPr>
      </w:pPr>
      <w:r>
        <w:rPr>
          <w:rFonts w:ascii="Palatino Linotype" w:hAnsi="Palatino Linotype"/>
          <w:color w:val="000000"/>
          <w:szCs w:val="22"/>
        </w:rPr>
        <w:t xml:space="preserve">En ese </w:t>
      </w:r>
      <w:r w:rsidR="00F401D9">
        <w:rPr>
          <w:rFonts w:ascii="Palatino Linotype" w:hAnsi="Palatino Linotype"/>
          <w:color w:val="000000"/>
          <w:szCs w:val="22"/>
        </w:rPr>
        <w:t xml:space="preserve">sentido, si como se ha analizado no se advirtió elemento normativo que determine la manera en que se deba llevar a cabo el registro de los oficios recibidos y remitidos por el Sujeto Obligado, </w:t>
      </w:r>
      <w:r w:rsidR="0040336C">
        <w:rPr>
          <w:rFonts w:ascii="Palatino Linotype" w:hAnsi="Palatino Linotype"/>
          <w:color w:val="000000"/>
          <w:szCs w:val="22"/>
        </w:rPr>
        <w:t>y</w:t>
      </w:r>
      <w:r w:rsidR="00F401D9">
        <w:rPr>
          <w:rFonts w:ascii="Palatino Linotype" w:hAnsi="Palatino Linotype"/>
          <w:color w:val="000000"/>
          <w:szCs w:val="22"/>
        </w:rPr>
        <w:t xml:space="preserve"> la variación de los formatos utilizados para realizarlo de la que se duele el recurrente fue explicada por el Sujeto Obligado, sobre tales manifestaciones </w:t>
      </w:r>
      <w:r w:rsidR="00F401D9">
        <w:rPr>
          <w:rFonts w:ascii="Palatino Linotype" w:hAnsi="Palatino Linotype" w:cs="Arial"/>
        </w:rPr>
        <w:t xml:space="preserve">que este Órgano Garante no se encuentra en posibilidades de </w:t>
      </w:r>
      <w:r w:rsidR="00F401D9">
        <w:rPr>
          <w:rFonts w:ascii="Palatino Linotype" w:hAnsi="Palatino Linotype"/>
        </w:rPr>
        <w:t>dudar de su veracidad, toda vez que no existe precepto normativo en las leyes de la materia por el que se le permita ello; es decir, poner en tela de juicio lo manifestado o entregado por los Sujetos Obligados.</w:t>
      </w:r>
    </w:p>
    <w:p w14:paraId="501084E5" w14:textId="77777777" w:rsidR="00F401D9" w:rsidRDefault="00F401D9" w:rsidP="00F401D9">
      <w:pPr>
        <w:spacing w:before="240" w:after="240" w:line="360" w:lineRule="auto"/>
        <w:jc w:val="both"/>
        <w:rPr>
          <w:rFonts w:ascii="Palatino Linotype" w:hAnsi="Palatino Linotype"/>
        </w:rPr>
      </w:pPr>
      <w:r>
        <w:rPr>
          <w:rFonts w:ascii="Palatino Linotype" w:hAnsi="Palatino Linotype"/>
        </w:rPr>
        <w:t xml:space="preserve">Tiene aplicación por analogía lo plasmando en el criterio 31-10 emitido por el entonces Instituto Federal de Acceso a la Información y Protección de Datos que lleva por rubro y texto los siguientes: </w:t>
      </w:r>
    </w:p>
    <w:p w14:paraId="24C718BD" w14:textId="77777777" w:rsidR="00F401D9" w:rsidRDefault="00F401D9" w:rsidP="00F401D9">
      <w:pPr>
        <w:spacing w:before="240" w:after="240"/>
        <w:ind w:left="851" w:right="900"/>
        <w:jc w:val="both"/>
        <w:rPr>
          <w:rFonts w:ascii="Palatino Linotype" w:hAnsi="Palatino Linotype" w:cs="Arial"/>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9091EF7" w14:textId="0114ACF0" w:rsidR="00731FB9" w:rsidRPr="00731FB9" w:rsidRDefault="00F401D9" w:rsidP="00731FB9">
      <w:pPr>
        <w:pStyle w:val="NormalWeb"/>
        <w:spacing w:line="360" w:lineRule="auto"/>
        <w:jc w:val="both"/>
        <w:rPr>
          <w:rFonts w:ascii="Palatino Linotype" w:hAnsi="Palatino Linotype"/>
          <w:color w:val="000000"/>
          <w:szCs w:val="22"/>
        </w:rPr>
      </w:pPr>
      <w:r>
        <w:rPr>
          <w:rFonts w:ascii="Palatino Linotype" w:hAnsi="Palatino Linotype"/>
          <w:color w:val="000000"/>
          <w:szCs w:val="22"/>
        </w:rPr>
        <w:t xml:space="preserve">En consecuencia, la distinción que existe en la forma del registro de los oficios en los años respecto de los cuales se requirió la información, no es razón fundada para desestimar la entrega de la información, puesto que es de subrayar que los Sujetos Obligados únicamente se encuentran constreñidos a proporcionar la </w:t>
      </w:r>
      <w:r w:rsidR="0040336C">
        <w:rPr>
          <w:rFonts w:ascii="Palatino Linotype" w:hAnsi="Palatino Linotype"/>
          <w:color w:val="000000"/>
          <w:szCs w:val="22"/>
        </w:rPr>
        <w:t>información pública que les sea</w:t>
      </w:r>
      <w:r>
        <w:rPr>
          <w:rFonts w:ascii="Palatino Linotype" w:hAnsi="Palatino Linotype"/>
          <w:color w:val="000000"/>
          <w:szCs w:val="22"/>
        </w:rPr>
        <w:t xml:space="preserve"> solicitada en el estado en que se encuentre en sus archivos, como lo dicta el segundo párrafo del artículo 12 de la Ley de Transparencia y Acceso a la Información Pública del Estado de México y Municipios, ya transcrito en la presente resolución.</w:t>
      </w:r>
    </w:p>
    <w:p w14:paraId="514DB3E0" w14:textId="46C6D94F" w:rsidR="00C827C2" w:rsidRDefault="00C827C2" w:rsidP="00D23270">
      <w:pPr>
        <w:pStyle w:val="NormalWeb"/>
        <w:spacing w:line="360" w:lineRule="auto"/>
        <w:jc w:val="both"/>
        <w:rPr>
          <w:rFonts w:ascii="Palatino Linotype" w:hAnsi="Palatino Linotype"/>
          <w:szCs w:val="22"/>
        </w:rPr>
      </w:pPr>
      <w:r w:rsidRPr="0040336C">
        <w:rPr>
          <w:rFonts w:ascii="Palatino Linotype" w:hAnsi="Palatino Linotype"/>
          <w:lang w:eastAsia="es-CO"/>
        </w:rPr>
        <w:t xml:space="preserve">Por otra parte, las razones de inconformidad expuestas por el recurrente relativas a que a que </w:t>
      </w:r>
      <w:r w:rsidRPr="0040336C">
        <w:rPr>
          <w:rFonts w:ascii="Palatino Linotype" w:hAnsi="Palatino Linotype"/>
          <w:i/>
          <w:lang w:eastAsia="es-CO"/>
        </w:rPr>
        <w:t>no se puede conocer con veracidad e integridad como ingresaron los oficios, esto es, fecha, hora, qui</w:t>
      </w:r>
      <w:r w:rsidR="0040336C" w:rsidRPr="0040336C">
        <w:rPr>
          <w:rFonts w:ascii="Palatino Linotype" w:hAnsi="Palatino Linotype"/>
          <w:i/>
          <w:lang w:eastAsia="es-CO"/>
        </w:rPr>
        <w:t>en</w:t>
      </w:r>
      <w:r w:rsidRPr="0040336C">
        <w:rPr>
          <w:rFonts w:ascii="Palatino Linotype" w:hAnsi="Palatino Linotype"/>
          <w:i/>
          <w:lang w:eastAsia="es-CO"/>
        </w:rPr>
        <w:t xml:space="preserve"> envía y que pide</w:t>
      </w:r>
      <w:r w:rsidRPr="0040336C">
        <w:rPr>
          <w:rFonts w:ascii="Palatino Linotype" w:hAnsi="Palatino Linotype"/>
          <w:lang w:eastAsia="es-CO"/>
        </w:rPr>
        <w:t>, resultan parcialmente fundadas, puesto que de</w:t>
      </w:r>
      <w:r w:rsidR="0040336C" w:rsidRPr="0040336C">
        <w:rPr>
          <w:rFonts w:ascii="Palatino Linotype" w:hAnsi="Palatino Linotype"/>
          <w:lang w:eastAsia="es-CO"/>
        </w:rPr>
        <w:t>l</w:t>
      </w:r>
      <w:r w:rsidRPr="0040336C">
        <w:rPr>
          <w:rFonts w:ascii="Palatino Linotype" w:hAnsi="Palatino Linotype"/>
          <w:lang w:eastAsia="es-CO"/>
        </w:rPr>
        <w:t xml:space="preserve"> análisis de los archivos que corresponden a los listados de los oficios entrantes por la Dirección de Partidos Políticos </w:t>
      </w:r>
      <w:r w:rsidR="00D23270" w:rsidRPr="0040336C">
        <w:rPr>
          <w:rFonts w:ascii="Palatino Linotype" w:hAnsi="Palatino Linotype"/>
          <w:lang w:eastAsia="es-CO"/>
        </w:rPr>
        <w:t xml:space="preserve">ubicados en la carpeta </w:t>
      </w:r>
      <w:r w:rsidR="00D23270" w:rsidRPr="0040336C">
        <w:rPr>
          <w:rFonts w:ascii="Palatino Linotype" w:hAnsi="Palatino Linotype"/>
          <w:i/>
          <w:lang w:eastAsia="es-CO"/>
        </w:rPr>
        <w:t>ENTRANTES</w:t>
      </w:r>
      <w:r w:rsidR="00D23270" w:rsidRPr="0040336C">
        <w:rPr>
          <w:rFonts w:ascii="Palatino Linotype" w:hAnsi="Palatino Linotype"/>
          <w:lang w:eastAsia="es-CO"/>
        </w:rPr>
        <w:t xml:space="preserve"> dentro de la carpeta comprimida </w:t>
      </w:r>
      <w:r w:rsidR="00D23270" w:rsidRPr="0040336C">
        <w:rPr>
          <w:rFonts w:ascii="Palatino Linotype" w:hAnsi="Palatino Linotype" w:cs="Arial"/>
          <w:i/>
          <w:sz w:val="22"/>
          <w:szCs w:val="22"/>
        </w:rPr>
        <w:t>“</w:t>
      </w:r>
      <w:hyperlink r:id="rId14" w:tgtFrame="_blank" w:history="1">
        <w:r w:rsidR="00D23270" w:rsidRPr="0040336C">
          <w:rPr>
            <w:rStyle w:val="Hipervnculo"/>
            <w:rFonts w:ascii="Palatino Linotype" w:hAnsi="Palatino Linotype" w:cs="Arial"/>
            <w:bCs/>
            <w:i/>
            <w:color w:val="auto"/>
            <w:sz w:val="22"/>
            <w:szCs w:val="22"/>
            <w:u w:val="none"/>
          </w:rPr>
          <w:t>ARCHIVOS LIBROS DE REGISTRO 2015-2016-2017.zip</w:t>
        </w:r>
      </w:hyperlink>
      <w:r w:rsidR="00D23270" w:rsidRPr="00A57C50">
        <w:rPr>
          <w:rFonts w:ascii="Palatino Linotype" w:hAnsi="Palatino Linotype"/>
          <w:i/>
          <w:sz w:val="22"/>
          <w:szCs w:val="22"/>
        </w:rPr>
        <w:t>”</w:t>
      </w:r>
      <w:r w:rsidR="00D23270">
        <w:rPr>
          <w:rFonts w:ascii="Palatino Linotype" w:hAnsi="Palatino Linotype"/>
          <w:sz w:val="22"/>
          <w:szCs w:val="22"/>
        </w:rPr>
        <w:t xml:space="preserve"> </w:t>
      </w:r>
      <w:r w:rsidR="00D23270">
        <w:rPr>
          <w:rFonts w:ascii="Palatino Linotype" w:hAnsi="Palatino Linotype"/>
          <w:szCs w:val="22"/>
        </w:rPr>
        <w:t>proporcionada en respuesta, se denota que</w:t>
      </w:r>
      <w:r w:rsidR="00AA5E58">
        <w:rPr>
          <w:rFonts w:ascii="Palatino Linotype" w:hAnsi="Palatino Linotype"/>
          <w:szCs w:val="22"/>
        </w:rPr>
        <w:t xml:space="preserve"> en la mayoría de</w:t>
      </w:r>
      <w:r w:rsidR="00D23270">
        <w:rPr>
          <w:rFonts w:ascii="Palatino Linotype" w:hAnsi="Palatino Linotype"/>
          <w:szCs w:val="22"/>
        </w:rPr>
        <w:t xml:space="preserve"> los </w:t>
      </w:r>
      <w:r w:rsidR="00AA5E58">
        <w:rPr>
          <w:rFonts w:ascii="Palatino Linotype" w:hAnsi="Palatino Linotype"/>
          <w:szCs w:val="22"/>
        </w:rPr>
        <w:t>documentos</w:t>
      </w:r>
      <w:r w:rsidR="00D23270">
        <w:rPr>
          <w:rFonts w:ascii="Palatino Linotype" w:hAnsi="Palatino Linotype"/>
          <w:szCs w:val="22"/>
        </w:rPr>
        <w:t>, sí es posible advertir el número de oficio que fue recibido, la unidad administrativa o dependencia que lo envió, el asunto del mismo y la fecha de recepción como de manera ilustrativa se muestra en las imágenes que enseguida se insertan:</w:t>
      </w:r>
    </w:p>
    <w:p w14:paraId="2DFD35C6" w14:textId="115F334D" w:rsidR="00D23270" w:rsidRDefault="00D23270" w:rsidP="00D23270">
      <w:pPr>
        <w:pStyle w:val="NormalWeb"/>
        <w:spacing w:before="0" w:beforeAutospacing="0" w:after="0" w:afterAutospacing="0"/>
        <w:jc w:val="center"/>
        <w:rPr>
          <w:rFonts w:ascii="Palatino Linotype" w:hAnsi="Palatino Linotype"/>
          <w:color w:val="C00000"/>
          <w:lang w:eastAsia="es-CO"/>
        </w:rPr>
      </w:pPr>
      <w:r>
        <w:rPr>
          <w:rFonts w:ascii="Palatino Linotype" w:hAnsi="Palatino Linotype"/>
          <w:noProof/>
          <w:color w:val="C00000"/>
        </w:rPr>
        <w:drawing>
          <wp:inline distT="0" distB="0" distL="0" distR="0" wp14:anchorId="1B0AFDD8" wp14:editId="0C734853">
            <wp:extent cx="5452281" cy="325050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2135" cy="3268304"/>
                    </a:xfrm>
                    <a:prstGeom prst="rect">
                      <a:avLst/>
                    </a:prstGeom>
                    <a:noFill/>
                    <a:ln>
                      <a:noFill/>
                    </a:ln>
                  </pic:spPr>
                </pic:pic>
              </a:graphicData>
            </a:graphic>
          </wp:inline>
        </w:drawing>
      </w:r>
    </w:p>
    <w:p w14:paraId="3BD76ED7" w14:textId="77777777" w:rsidR="00F401D9" w:rsidRDefault="00F401D9" w:rsidP="00D23270">
      <w:pPr>
        <w:pStyle w:val="NormalWeb"/>
        <w:spacing w:before="0" w:beforeAutospacing="0" w:after="0" w:afterAutospacing="0"/>
        <w:jc w:val="center"/>
        <w:rPr>
          <w:rFonts w:ascii="Palatino Linotype" w:hAnsi="Palatino Linotype"/>
          <w:color w:val="C00000"/>
          <w:lang w:eastAsia="es-CO"/>
        </w:rPr>
      </w:pPr>
    </w:p>
    <w:p w14:paraId="20B07934" w14:textId="6CC7FE9B" w:rsidR="00D23270" w:rsidRDefault="00D23270" w:rsidP="00AA5E58">
      <w:pPr>
        <w:pStyle w:val="NormalWeb"/>
        <w:spacing w:before="240" w:beforeAutospacing="0" w:after="0" w:afterAutospacing="0"/>
        <w:jc w:val="center"/>
        <w:rPr>
          <w:rFonts w:ascii="Palatino Linotype" w:hAnsi="Palatino Linotype"/>
          <w:color w:val="C00000"/>
          <w:lang w:eastAsia="es-CO"/>
        </w:rPr>
      </w:pPr>
      <w:r>
        <w:rPr>
          <w:rFonts w:ascii="Palatino Linotype" w:hAnsi="Palatino Linotype"/>
          <w:noProof/>
          <w:color w:val="C00000"/>
        </w:rPr>
        <w:drawing>
          <wp:inline distT="0" distB="0" distL="0" distR="0" wp14:anchorId="0753913A" wp14:editId="3D7B3CC7">
            <wp:extent cx="5586264" cy="16240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3428" cy="1634888"/>
                    </a:xfrm>
                    <a:prstGeom prst="rect">
                      <a:avLst/>
                    </a:prstGeom>
                    <a:noFill/>
                    <a:ln>
                      <a:noFill/>
                    </a:ln>
                  </pic:spPr>
                </pic:pic>
              </a:graphicData>
            </a:graphic>
          </wp:inline>
        </w:drawing>
      </w:r>
    </w:p>
    <w:p w14:paraId="37A2BC15" w14:textId="79165069" w:rsidR="00F401D9" w:rsidRPr="00F401D9" w:rsidRDefault="00F401D9" w:rsidP="00F401D9">
      <w:pPr>
        <w:pStyle w:val="NormalWeb"/>
        <w:spacing w:before="240" w:beforeAutospacing="0" w:after="0" w:afterAutospacing="0"/>
        <w:jc w:val="both"/>
        <w:rPr>
          <w:rFonts w:ascii="Palatino Linotype" w:hAnsi="Palatino Linotype"/>
          <w:lang w:eastAsia="es-CO"/>
        </w:rPr>
      </w:pPr>
      <w:r>
        <w:rPr>
          <w:rFonts w:ascii="Palatino Linotype" w:hAnsi="Palatino Linotype"/>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7F780B" w14:textId="2932D346" w:rsidR="00D23270" w:rsidRDefault="00D23270" w:rsidP="00AA5E58">
      <w:pPr>
        <w:pStyle w:val="NormalWeb"/>
        <w:spacing w:after="0" w:afterAutospacing="0"/>
        <w:jc w:val="center"/>
        <w:rPr>
          <w:rFonts w:ascii="Palatino Linotype" w:hAnsi="Palatino Linotype"/>
          <w:color w:val="C00000"/>
          <w:lang w:eastAsia="es-CO"/>
        </w:rPr>
      </w:pPr>
      <w:r>
        <w:rPr>
          <w:rFonts w:ascii="Palatino Linotype" w:hAnsi="Palatino Linotype"/>
          <w:noProof/>
          <w:color w:val="C00000"/>
        </w:rPr>
        <w:drawing>
          <wp:inline distT="0" distB="0" distL="0" distR="0" wp14:anchorId="4868D1CC" wp14:editId="4DCB0950">
            <wp:extent cx="4776716" cy="2777991"/>
            <wp:effectExtent l="0" t="0" r="508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8374" cy="2784771"/>
                    </a:xfrm>
                    <a:prstGeom prst="rect">
                      <a:avLst/>
                    </a:prstGeom>
                    <a:noFill/>
                    <a:ln>
                      <a:noFill/>
                    </a:ln>
                  </pic:spPr>
                </pic:pic>
              </a:graphicData>
            </a:graphic>
          </wp:inline>
        </w:drawing>
      </w:r>
    </w:p>
    <w:p w14:paraId="1DDFDC54" w14:textId="73D125F7" w:rsidR="00D23270" w:rsidRPr="00D23270" w:rsidRDefault="00D23270" w:rsidP="00AA5E58">
      <w:pPr>
        <w:pStyle w:val="NormalWeb"/>
        <w:jc w:val="center"/>
        <w:rPr>
          <w:rFonts w:ascii="Palatino Linotype" w:hAnsi="Palatino Linotype"/>
          <w:color w:val="C00000"/>
          <w:lang w:eastAsia="es-CO"/>
        </w:rPr>
      </w:pPr>
      <w:r>
        <w:rPr>
          <w:rFonts w:ascii="Palatino Linotype" w:hAnsi="Palatino Linotype"/>
          <w:noProof/>
          <w:color w:val="C00000"/>
        </w:rPr>
        <w:drawing>
          <wp:inline distT="0" distB="0" distL="0" distR="0" wp14:anchorId="04F10EEC" wp14:editId="726D3416">
            <wp:extent cx="4831308" cy="3247272"/>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7755" cy="3258327"/>
                    </a:xfrm>
                    <a:prstGeom prst="rect">
                      <a:avLst/>
                    </a:prstGeom>
                    <a:noFill/>
                    <a:ln>
                      <a:noFill/>
                    </a:ln>
                  </pic:spPr>
                </pic:pic>
              </a:graphicData>
            </a:graphic>
          </wp:inline>
        </w:drawing>
      </w:r>
    </w:p>
    <w:p w14:paraId="30F602DF" w14:textId="63A8FA9C" w:rsidR="009679DF" w:rsidRPr="0040336C" w:rsidRDefault="00AA5E58" w:rsidP="002A510A">
      <w:pPr>
        <w:pStyle w:val="NormalWeb"/>
        <w:spacing w:line="360" w:lineRule="auto"/>
        <w:jc w:val="both"/>
        <w:rPr>
          <w:rFonts w:ascii="Palatino Linotype" w:hAnsi="Palatino Linotype"/>
          <w:lang w:eastAsia="es-CO"/>
        </w:rPr>
      </w:pPr>
      <w:r w:rsidRPr="0040336C">
        <w:rPr>
          <w:rFonts w:ascii="Palatino Linotype" w:hAnsi="Palatino Linotype"/>
          <w:lang w:eastAsia="es-CO"/>
        </w:rPr>
        <w:t xml:space="preserve">Sin embargo, en uno de los documentos entregados no es posible reconocer con total certeza si la fecha, número de oficio y referencia de nombres y datos corresponden efectivamente a los datos del oficio recibido, lo cual puede ser que se deba al escaneo incompleto de los documentos, pues se denota que la información ha sido </w:t>
      </w:r>
      <w:r w:rsidR="0040336C">
        <w:rPr>
          <w:rFonts w:ascii="Palatino Linotype" w:hAnsi="Palatino Linotype"/>
          <w:lang w:eastAsia="es-CO"/>
        </w:rPr>
        <w:t>fragmentada,</w:t>
      </w:r>
      <w:r w:rsidRPr="0040336C">
        <w:rPr>
          <w:rFonts w:ascii="Palatino Linotype" w:hAnsi="Palatino Linotype"/>
          <w:lang w:eastAsia="es-CO"/>
        </w:rPr>
        <w:t xml:space="preserve"> tal y como se desprende de la siguiente imagen:</w:t>
      </w:r>
    </w:p>
    <w:p w14:paraId="3C6DFAB6" w14:textId="225D92AE" w:rsidR="00AA5E58" w:rsidRPr="009679DF" w:rsidRDefault="00AA5E58" w:rsidP="002A510A">
      <w:pPr>
        <w:pStyle w:val="NormalWeb"/>
        <w:spacing w:line="360" w:lineRule="auto"/>
        <w:jc w:val="both"/>
        <w:rPr>
          <w:rFonts w:ascii="Palatino Linotype" w:hAnsi="Palatino Linotype"/>
          <w:color w:val="C00000"/>
          <w:lang w:eastAsia="es-CO"/>
        </w:rPr>
      </w:pPr>
      <w:r>
        <w:rPr>
          <w:rFonts w:ascii="Palatino Linotype" w:hAnsi="Palatino Linotype"/>
          <w:noProof/>
          <w:color w:val="C00000"/>
        </w:rPr>
        <w:drawing>
          <wp:inline distT="0" distB="0" distL="0" distR="0" wp14:anchorId="1C0FC446" wp14:editId="747407D6">
            <wp:extent cx="5608955" cy="13989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1398905"/>
                    </a:xfrm>
                    <a:prstGeom prst="rect">
                      <a:avLst/>
                    </a:prstGeom>
                    <a:noFill/>
                    <a:ln>
                      <a:noFill/>
                    </a:ln>
                  </pic:spPr>
                </pic:pic>
              </a:graphicData>
            </a:graphic>
          </wp:inline>
        </w:drawing>
      </w:r>
    </w:p>
    <w:p w14:paraId="32399036" w14:textId="64A31F51" w:rsidR="008564C2" w:rsidRDefault="00AA5E58" w:rsidP="00CD472A">
      <w:pPr>
        <w:pStyle w:val="NormalWeb"/>
        <w:spacing w:line="360" w:lineRule="auto"/>
        <w:jc w:val="both"/>
        <w:rPr>
          <w:rFonts w:ascii="Palatino Linotype" w:hAnsi="Palatino Linotype"/>
          <w:lang w:eastAsia="es-CO"/>
        </w:rPr>
      </w:pPr>
      <w:r>
        <w:rPr>
          <w:rFonts w:ascii="Palatino Linotype" w:hAnsi="Palatino Linotype"/>
          <w:lang w:eastAsia="es-CO"/>
        </w:rPr>
        <w:t>Entonces, la entrega de la información de manera incompleta, al parecer por el escaneo de la información</w:t>
      </w:r>
      <w:r w:rsidR="008564C2">
        <w:rPr>
          <w:rFonts w:ascii="Palatino Linotype" w:hAnsi="Palatino Linotype"/>
          <w:lang w:eastAsia="es-CO"/>
        </w:rPr>
        <w:t>, es una de las razones por la que</w:t>
      </w:r>
      <w:r>
        <w:rPr>
          <w:rFonts w:ascii="Palatino Linotype" w:hAnsi="Palatino Linotype"/>
          <w:lang w:eastAsia="es-CO"/>
        </w:rPr>
        <w:t xml:space="preserve"> </w:t>
      </w:r>
      <w:r w:rsidR="008564C2">
        <w:rPr>
          <w:rFonts w:ascii="Palatino Linotype" w:hAnsi="Palatino Linotype"/>
          <w:lang w:eastAsia="es-CO"/>
        </w:rPr>
        <w:t>se</w:t>
      </w:r>
      <w:r>
        <w:rPr>
          <w:rFonts w:ascii="Palatino Linotype" w:hAnsi="Palatino Linotype"/>
          <w:lang w:eastAsia="es-CO"/>
        </w:rPr>
        <w:t xml:space="preserve"> hace necesario que se tenga que entregar de nueva cuenta</w:t>
      </w:r>
      <w:r w:rsidR="0040336C">
        <w:rPr>
          <w:rFonts w:ascii="Palatino Linotype" w:hAnsi="Palatino Linotype"/>
          <w:lang w:eastAsia="es-CO"/>
        </w:rPr>
        <w:t>,</w:t>
      </w:r>
      <w:r>
        <w:rPr>
          <w:rFonts w:ascii="Palatino Linotype" w:hAnsi="Palatino Linotype"/>
          <w:lang w:eastAsia="es-CO"/>
        </w:rPr>
        <w:t xml:space="preserve"> a fin de que le sea posible visualizar al particular solicitante la referencia o conce</w:t>
      </w:r>
      <w:r w:rsidR="008564C2">
        <w:rPr>
          <w:rFonts w:ascii="Palatino Linotype" w:hAnsi="Palatino Linotype"/>
          <w:lang w:eastAsia="es-CO"/>
        </w:rPr>
        <w:t>pto de cada uno de los datos registrados en las columnas de que consta el registro de la información.</w:t>
      </w:r>
    </w:p>
    <w:p w14:paraId="7AD0F373" w14:textId="60F54ECD" w:rsidR="00AA5E58" w:rsidRDefault="00F401D9" w:rsidP="00CD472A">
      <w:pPr>
        <w:pStyle w:val="NormalWeb"/>
        <w:spacing w:line="360" w:lineRule="auto"/>
        <w:jc w:val="both"/>
        <w:rPr>
          <w:rFonts w:ascii="Palatino Linotype" w:hAnsi="Palatino Linotype"/>
          <w:lang w:eastAsia="es-CO"/>
        </w:rPr>
      </w:pPr>
      <w:r>
        <w:rPr>
          <w:rFonts w:ascii="Palatino Linotype" w:hAnsi="Palatino Linotype"/>
          <w:lang w:eastAsia="es-CO"/>
        </w:rPr>
        <w:t>Por lo que hace a la hora de recepción de los oficios, si bien en ninguno de los registros proporcionados se</w:t>
      </w:r>
      <w:r w:rsidR="008E48F6">
        <w:rPr>
          <w:rFonts w:ascii="Palatino Linotype" w:hAnsi="Palatino Linotype"/>
          <w:lang w:eastAsia="es-CO"/>
        </w:rPr>
        <w:t xml:space="preserve"> puede desprender dicho dato, lo cierto es que se insiste en que al no existir obligación de generar la citada información de determinada forma, no puede obligársele al Sujeto Obligado a que entregue información al detalle de lo deseado por el recurrente, sino únicamente como obra en sus archivos.</w:t>
      </w:r>
    </w:p>
    <w:p w14:paraId="2C4740AF" w14:textId="547E3649" w:rsidR="008E48F6" w:rsidRPr="008E48F6" w:rsidRDefault="008E48F6" w:rsidP="00CD472A">
      <w:pPr>
        <w:pStyle w:val="NormalWeb"/>
        <w:spacing w:line="360" w:lineRule="auto"/>
        <w:jc w:val="both"/>
        <w:rPr>
          <w:rFonts w:ascii="Palatino Linotype" w:hAnsi="Palatino Linotype"/>
          <w:lang w:eastAsia="es-CO"/>
        </w:rPr>
      </w:pPr>
      <w:r>
        <w:rPr>
          <w:rFonts w:ascii="Palatino Linotype" w:hAnsi="Palatino Linotype"/>
          <w:lang w:eastAsia="es-CO"/>
        </w:rPr>
        <w:t xml:space="preserve">Asimismo, en relación a los conceptos de disenso en los que el recurrente expresó que </w:t>
      </w:r>
      <w:r>
        <w:rPr>
          <w:rFonts w:ascii="Palatino Linotype" w:hAnsi="Palatino Linotype"/>
          <w:i/>
          <w:lang w:eastAsia="es-CO"/>
        </w:rPr>
        <w:t>las órdenes de trabajo carece</w:t>
      </w:r>
      <w:r w:rsidR="0016261C">
        <w:rPr>
          <w:rFonts w:ascii="Palatino Linotype" w:hAnsi="Palatino Linotype"/>
          <w:i/>
          <w:lang w:eastAsia="es-CO"/>
        </w:rPr>
        <w:t>n</w:t>
      </w:r>
      <w:r>
        <w:rPr>
          <w:rFonts w:ascii="Palatino Linotype" w:hAnsi="Palatino Linotype"/>
          <w:i/>
          <w:lang w:eastAsia="es-CO"/>
        </w:rPr>
        <w:t xml:space="preserve"> de firma de quien los elabora o de quien recibe la orden por lo que seguramente fueron elaboradas al momento de la solicitud</w:t>
      </w:r>
      <w:r>
        <w:rPr>
          <w:rFonts w:ascii="Palatino Linotype" w:hAnsi="Palatino Linotype"/>
          <w:lang w:eastAsia="es-CO"/>
        </w:rPr>
        <w:t>, es necesario subrayar que no es trabajo de este Órgano Garante juzgar las formalidades de los documentos entregados por los Sujetos Obligados, a menos que ellas sean establecidas en las distintas legislaciones que rigen la materia, por lo que si el Sujeto Obligado afirmó haber entregado la información tal y como obra en sus archivos, este Instituto –como se ha dicho- se encuentra imposibilitado para dudar de su veracidad, así como debiera ocurrir con el recurrente, pues no se debe perder de vista que la entrega de la información pública entregada en atención del derecho de acceso a la información pública</w:t>
      </w:r>
      <w:r w:rsidR="0044097B">
        <w:rPr>
          <w:rFonts w:ascii="Palatino Linotype" w:hAnsi="Palatino Linotype"/>
          <w:lang w:eastAsia="es-CO"/>
        </w:rPr>
        <w:t xml:space="preserve"> goza de ser la actualizada, completa, congruente, confiable verificable, veraz, integral, oportuna y expedita, </w:t>
      </w:r>
      <w:r w:rsidR="0016261C">
        <w:rPr>
          <w:rFonts w:ascii="Palatino Linotype" w:hAnsi="Palatino Linotype"/>
          <w:lang w:eastAsia="es-CO"/>
        </w:rPr>
        <w:t xml:space="preserve">ello como consecuencia de que </w:t>
      </w:r>
      <w:r w:rsidR="0044097B">
        <w:rPr>
          <w:rFonts w:ascii="Palatino Linotype" w:hAnsi="Palatino Linotype"/>
          <w:lang w:eastAsia="es-CO"/>
        </w:rPr>
        <w:t>los Sujetos Obligados tienen el deber de garantizar dichas calidades en la generación, publicación y entrega de la información, tal y como se encuentra preceptuado en el artículo 11 de la Ley de Transparencia de la Entidad</w:t>
      </w:r>
      <w:r w:rsidR="0044097B">
        <w:rPr>
          <w:rStyle w:val="Refdenotaalpie"/>
          <w:rFonts w:ascii="Palatino Linotype" w:hAnsi="Palatino Linotype"/>
          <w:lang w:eastAsia="es-CO"/>
        </w:rPr>
        <w:footnoteReference w:id="3"/>
      </w:r>
      <w:r w:rsidR="0044097B">
        <w:rPr>
          <w:rFonts w:ascii="Palatino Linotype" w:hAnsi="Palatino Linotype"/>
          <w:lang w:eastAsia="es-CO"/>
        </w:rPr>
        <w:t>.</w:t>
      </w:r>
    </w:p>
    <w:p w14:paraId="5D629FB6" w14:textId="052EC4FA" w:rsidR="00721618" w:rsidRDefault="0044097B" w:rsidP="00CD472A">
      <w:pPr>
        <w:pStyle w:val="NormalWeb"/>
        <w:spacing w:line="360" w:lineRule="auto"/>
        <w:jc w:val="both"/>
        <w:rPr>
          <w:rFonts w:ascii="Palatino Linotype" w:hAnsi="Palatino Linotype"/>
          <w:lang w:eastAsia="es-CO"/>
        </w:rPr>
      </w:pPr>
      <w:r>
        <w:rPr>
          <w:rFonts w:ascii="Palatino Linotype" w:hAnsi="Palatino Linotype"/>
          <w:lang w:eastAsia="es-CO"/>
        </w:rPr>
        <w:t xml:space="preserve">Por otro lado, los motivos de inconformidad hechos valer referentes a que </w:t>
      </w:r>
      <w:r w:rsidRPr="0016261C">
        <w:rPr>
          <w:rFonts w:ascii="Palatino Linotype" w:hAnsi="Palatino Linotype"/>
          <w:i/>
          <w:lang w:eastAsia="es-CO"/>
        </w:rPr>
        <w:t>no se especifica el número de oficio que la Dirección de Partidos Políticos le otorga a su</w:t>
      </w:r>
      <w:r w:rsidR="0016261C" w:rsidRPr="0016261C">
        <w:rPr>
          <w:rFonts w:ascii="Palatino Linotype" w:hAnsi="Palatino Linotype"/>
          <w:i/>
          <w:lang w:eastAsia="es-CO"/>
        </w:rPr>
        <w:t>s</w:t>
      </w:r>
      <w:r w:rsidRPr="0016261C">
        <w:rPr>
          <w:rFonts w:ascii="Palatino Linotype" w:hAnsi="Palatino Linotype"/>
          <w:i/>
          <w:lang w:eastAsia="es-CO"/>
        </w:rPr>
        <w:t xml:space="preserve"> asuntos</w:t>
      </w:r>
      <w:r>
        <w:rPr>
          <w:rFonts w:ascii="Palatino Linotype" w:hAnsi="Palatino Linotype"/>
          <w:lang w:eastAsia="es-CO"/>
        </w:rPr>
        <w:t xml:space="preserve">, se califica de parcialmente fundado, dato que </w:t>
      </w:r>
      <w:r w:rsidR="00721618">
        <w:rPr>
          <w:rFonts w:ascii="Palatino Linotype" w:hAnsi="Palatino Linotype"/>
          <w:lang w:eastAsia="es-CO"/>
        </w:rPr>
        <w:t xml:space="preserve">de la revisión a los archivos que contienen el registro de los oficios salientes, se denota que en los correspondientes a los años 2016 y 2017, sí es posible denotar el número de oficio que </w:t>
      </w:r>
      <w:r w:rsidR="0016261C">
        <w:rPr>
          <w:rFonts w:ascii="Palatino Linotype" w:hAnsi="Palatino Linotype"/>
          <w:lang w:eastAsia="es-CO"/>
        </w:rPr>
        <w:t>fue</w:t>
      </w:r>
      <w:r w:rsidR="00721618">
        <w:rPr>
          <w:rFonts w:ascii="Palatino Linotype" w:hAnsi="Palatino Linotype"/>
          <w:lang w:eastAsia="es-CO"/>
        </w:rPr>
        <w:t xml:space="preserve"> otorgado por parte de la Dirección mencionada, los cuales son los números que aparecen en la primer columna de los datos registrados, como se observa de las siguientes imágenes que se  insertan de manera ilustrativa:</w:t>
      </w:r>
    </w:p>
    <w:p w14:paraId="3504AB11" w14:textId="4459B310" w:rsidR="00721618" w:rsidRDefault="00721618" w:rsidP="00CD472A">
      <w:pPr>
        <w:pStyle w:val="NormalWeb"/>
        <w:spacing w:line="360" w:lineRule="auto"/>
        <w:jc w:val="both"/>
        <w:rPr>
          <w:rFonts w:ascii="Palatino Linotype" w:hAnsi="Palatino Linotype"/>
          <w:lang w:eastAsia="es-CO"/>
        </w:rPr>
      </w:pPr>
      <w:r>
        <w:rPr>
          <w:rFonts w:ascii="Palatino Linotype" w:hAnsi="Palatino Linotype"/>
          <w:noProof/>
        </w:rPr>
        <w:drawing>
          <wp:inline distT="0" distB="0" distL="0" distR="0" wp14:anchorId="404650D6" wp14:editId="670EF855">
            <wp:extent cx="5608955" cy="368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955" cy="368300"/>
                    </a:xfrm>
                    <a:prstGeom prst="rect">
                      <a:avLst/>
                    </a:prstGeom>
                    <a:noFill/>
                    <a:ln>
                      <a:noFill/>
                    </a:ln>
                  </pic:spPr>
                </pic:pic>
              </a:graphicData>
            </a:graphic>
          </wp:inline>
        </w:drawing>
      </w:r>
    </w:p>
    <w:p w14:paraId="40375304" w14:textId="08F4E3A9" w:rsidR="00721618" w:rsidRDefault="00A91DE3" w:rsidP="00CD472A">
      <w:pPr>
        <w:pStyle w:val="NormalWeb"/>
        <w:spacing w:line="360" w:lineRule="auto"/>
        <w:jc w:val="both"/>
        <w:rPr>
          <w:rFonts w:ascii="Palatino Linotype" w:hAnsi="Palatino Linotype"/>
          <w:lang w:eastAsia="es-CO"/>
        </w:rPr>
      </w:pPr>
      <w:r>
        <w:rPr>
          <w:rFonts w:ascii="Palatino Linotype" w:hAnsi="Palatino Linotype"/>
          <w:noProof/>
        </w:rPr>
        <w:drawing>
          <wp:inline distT="0" distB="0" distL="0" distR="0" wp14:anchorId="28F08157" wp14:editId="71273A4F">
            <wp:extent cx="5602605" cy="6413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2605" cy="641350"/>
                    </a:xfrm>
                    <a:prstGeom prst="rect">
                      <a:avLst/>
                    </a:prstGeom>
                    <a:noFill/>
                    <a:ln>
                      <a:noFill/>
                    </a:ln>
                  </pic:spPr>
                </pic:pic>
              </a:graphicData>
            </a:graphic>
          </wp:inline>
        </w:drawing>
      </w:r>
    </w:p>
    <w:p w14:paraId="3D18859A" w14:textId="2AB7BBCF" w:rsidR="00AA5E58" w:rsidRDefault="00A91DE3" w:rsidP="00CD472A">
      <w:pPr>
        <w:pStyle w:val="NormalWeb"/>
        <w:spacing w:line="360" w:lineRule="auto"/>
        <w:jc w:val="both"/>
        <w:rPr>
          <w:rFonts w:ascii="Palatino Linotype" w:hAnsi="Palatino Linotype"/>
          <w:lang w:eastAsia="es-CO"/>
        </w:rPr>
      </w:pPr>
      <w:r>
        <w:rPr>
          <w:rFonts w:ascii="Palatino Linotype" w:hAnsi="Palatino Linotype"/>
          <w:lang w:eastAsia="es-CO"/>
        </w:rPr>
        <w:t>C</w:t>
      </w:r>
      <w:r w:rsidR="00721618">
        <w:rPr>
          <w:rFonts w:ascii="Palatino Linotype" w:hAnsi="Palatino Linotype"/>
          <w:lang w:eastAsia="es-CO"/>
        </w:rPr>
        <w:t>ircunstancia que fue aclarada por el Sujeto Obligado en su informe justificado como se lee a continuación:</w:t>
      </w:r>
    </w:p>
    <w:p w14:paraId="65ACD0A9" w14:textId="70CFD432" w:rsidR="00A91DE3" w:rsidRDefault="00A91DE3" w:rsidP="00A91DE3">
      <w:pPr>
        <w:pStyle w:val="NormalWeb"/>
        <w:spacing w:line="360" w:lineRule="auto"/>
        <w:jc w:val="center"/>
        <w:rPr>
          <w:rFonts w:ascii="Palatino Linotype" w:hAnsi="Palatino Linotype"/>
          <w:lang w:eastAsia="es-CO"/>
        </w:rPr>
      </w:pPr>
      <w:r>
        <w:rPr>
          <w:noProof/>
        </w:rPr>
        <w:drawing>
          <wp:inline distT="0" distB="0" distL="0" distR="0" wp14:anchorId="700C7627" wp14:editId="16472342">
            <wp:extent cx="4333164" cy="37547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691" t="11673" r="1381" b="8328"/>
                    <a:stretch/>
                  </pic:blipFill>
                  <pic:spPr bwMode="auto">
                    <a:xfrm>
                      <a:off x="0" y="0"/>
                      <a:ext cx="4340158" cy="3760793"/>
                    </a:xfrm>
                    <a:prstGeom prst="rect">
                      <a:avLst/>
                    </a:prstGeom>
                    <a:ln>
                      <a:noFill/>
                    </a:ln>
                    <a:extLst>
                      <a:ext uri="{53640926-AAD7-44D8-BBD7-CCE9431645EC}">
                        <a14:shadowObscured xmlns:a14="http://schemas.microsoft.com/office/drawing/2010/main"/>
                      </a:ext>
                    </a:extLst>
                  </pic:spPr>
                </pic:pic>
              </a:graphicData>
            </a:graphic>
          </wp:inline>
        </w:drawing>
      </w:r>
    </w:p>
    <w:p w14:paraId="561FF099" w14:textId="4707BD19" w:rsidR="00721618" w:rsidRDefault="00A91DE3" w:rsidP="00CD472A">
      <w:pPr>
        <w:pStyle w:val="NormalWeb"/>
        <w:spacing w:line="360" w:lineRule="auto"/>
        <w:jc w:val="both"/>
        <w:rPr>
          <w:rFonts w:ascii="Palatino Linotype" w:hAnsi="Palatino Linotype"/>
          <w:lang w:eastAsia="es-CO"/>
        </w:rPr>
      </w:pPr>
      <w:r>
        <w:rPr>
          <w:rFonts w:ascii="Palatino Linotype" w:hAnsi="Palatino Linotype"/>
          <w:lang w:eastAsia="es-CO"/>
        </w:rPr>
        <w:t>Y si bien, lo anterior también ocurre en la mayoría del contenido del archivo que contiene el registro de los oficios salientes del año 2015, cierto es que en las primeras páginas de tal documento no es posible apreciar los números de oficio que corresponde a cada uno los registros, tal y como se observa enseguida:</w:t>
      </w:r>
    </w:p>
    <w:p w14:paraId="77AF1675" w14:textId="30083C8D" w:rsidR="00A91DE3" w:rsidRDefault="00A91DE3" w:rsidP="00CD472A">
      <w:pPr>
        <w:pStyle w:val="NormalWeb"/>
        <w:spacing w:line="360" w:lineRule="auto"/>
        <w:jc w:val="both"/>
        <w:rPr>
          <w:rFonts w:ascii="Palatino Linotype" w:hAnsi="Palatino Linotype"/>
          <w:lang w:eastAsia="es-CO"/>
        </w:rPr>
      </w:pPr>
      <w:r>
        <w:rPr>
          <w:rFonts w:ascii="Palatino Linotype" w:hAnsi="Palatino Linotype"/>
          <w:noProof/>
        </w:rPr>
        <w:drawing>
          <wp:inline distT="0" distB="0" distL="0" distR="0" wp14:anchorId="3AA8D051" wp14:editId="10D3FFC7">
            <wp:extent cx="5608955" cy="83248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955" cy="832485"/>
                    </a:xfrm>
                    <a:prstGeom prst="rect">
                      <a:avLst/>
                    </a:prstGeom>
                    <a:noFill/>
                    <a:ln>
                      <a:noFill/>
                    </a:ln>
                  </pic:spPr>
                </pic:pic>
              </a:graphicData>
            </a:graphic>
          </wp:inline>
        </w:drawing>
      </w:r>
    </w:p>
    <w:p w14:paraId="399D7012" w14:textId="06D02CCC" w:rsidR="00721618" w:rsidRDefault="00A91DE3" w:rsidP="00CD472A">
      <w:pPr>
        <w:pStyle w:val="NormalWeb"/>
        <w:spacing w:line="360" w:lineRule="auto"/>
        <w:jc w:val="both"/>
        <w:rPr>
          <w:rFonts w:ascii="Palatino Linotype" w:hAnsi="Palatino Linotype"/>
          <w:lang w:eastAsia="es-CO"/>
        </w:rPr>
      </w:pPr>
      <w:r>
        <w:rPr>
          <w:rFonts w:ascii="Palatino Linotype" w:hAnsi="Palatino Linotype"/>
          <w:lang w:eastAsia="es-CO"/>
        </w:rPr>
        <w:t>En consecuencia, lo desprendido de la imagen anterior que se traduce en la entrega de informaci</w:t>
      </w:r>
      <w:r w:rsidR="00C572DA">
        <w:rPr>
          <w:rFonts w:ascii="Palatino Linotype" w:hAnsi="Palatino Linotype"/>
          <w:lang w:eastAsia="es-CO"/>
        </w:rPr>
        <w:t xml:space="preserve">ón incompleta, es otra de las razones que obliga a requerir la entrega de nueva cuenta de la información proporcionada, a fin de que se proporcione la misma de manera íntegra, cuidado ello en la </w:t>
      </w:r>
      <w:r w:rsidR="0016261C">
        <w:rPr>
          <w:rFonts w:ascii="Palatino Linotype" w:hAnsi="Palatino Linotype"/>
          <w:lang w:eastAsia="es-CO"/>
        </w:rPr>
        <w:t>digitalización que se hace de los archivos</w:t>
      </w:r>
      <w:r w:rsidR="00C572DA">
        <w:rPr>
          <w:rFonts w:ascii="Palatino Linotype" w:hAnsi="Palatino Linotype"/>
          <w:lang w:eastAsia="es-CO"/>
        </w:rPr>
        <w:t>.</w:t>
      </w:r>
    </w:p>
    <w:p w14:paraId="3FEC4E10" w14:textId="6FF9C311" w:rsidR="00C572DA" w:rsidRDefault="0016261C" w:rsidP="00CD472A">
      <w:pPr>
        <w:pStyle w:val="NormalWeb"/>
        <w:spacing w:line="360" w:lineRule="auto"/>
        <w:jc w:val="both"/>
        <w:rPr>
          <w:rFonts w:ascii="Palatino Linotype" w:hAnsi="Palatino Linotype"/>
          <w:lang w:eastAsia="es-CO"/>
        </w:rPr>
      </w:pPr>
      <w:r>
        <w:rPr>
          <w:rFonts w:ascii="Palatino Linotype" w:hAnsi="Palatino Linotype"/>
          <w:lang w:eastAsia="es-CO"/>
        </w:rPr>
        <w:t xml:space="preserve">En </w:t>
      </w:r>
      <w:r w:rsidR="00C572DA">
        <w:rPr>
          <w:rFonts w:ascii="Palatino Linotype" w:hAnsi="Palatino Linotype"/>
          <w:lang w:eastAsia="es-CO"/>
        </w:rPr>
        <w:t xml:space="preserve">la calidad de incompleto de la información se suma que, en los archivos en que se entregó la digitalización de los registros de oficios entre una página y otra se pierde la secuencia de los números, puesto que por ejemplo en el archivo </w:t>
      </w:r>
      <w:r w:rsidR="00C572DA">
        <w:rPr>
          <w:rFonts w:ascii="Palatino Linotype" w:hAnsi="Palatino Linotype"/>
          <w:i/>
          <w:lang w:eastAsia="es-CO"/>
        </w:rPr>
        <w:t>“</w:t>
      </w:r>
      <w:r w:rsidR="00C572DA" w:rsidRPr="00C572DA">
        <w:rPr>
          <w:rFonts w:ascii="Palatino Linotype" w:hAnsi="Palatino Linotype"/>
          <w:i/>
          <w:lang w:eastAsia="es-CO"/>
        </w:rPr>
        <w:t>2017 JUL -DIC.pdf</w:t>
      </w:r>
      <w:r w:rsidR="00C572DA">
        <w:rPr>
          <w:rFonts w:ascii="Palatino Linotype" w:hAnsi="Palatino Linotype"/>
          <w:i/>
          <w:lang w:eastAsia="es-CO"/>
        </w:rPr>
        <w:t>”</w:t>
      </w:r>
      <w:r w:rsidR="00C572DA">
        <w:rPr>
          <w:rFonts w:ascii="Palatino Linotype" w:hAnsi="Palatino Linotype"/>
          <w:lang w:eastAsia="es-CO"/>
        </w:rPr>
        <w:t xml:space="preserve"> de la carpeta de los oficios entrantes en el año 2017, en la página 1 el registro concluye en el número 19 y luego la pagina 2 inicia con el registro 21; por lo que es evidente que en la digitalización</w:t>
      </w:r>
      <w:r>
        <w:rPr>
          <w:rFonts w:ascii="Palatino Linotype" w:hAnsi="Palatino Linotype"/>
          <w:lang w:eastAsia="es-CO"/>
        </w:rPr>
        <w:t xml:space="preserve"> de la información no se cuidó abarcar</w:t>
      </w:r>
      <w:r w:rsidR="00C572DA">
        <w:rPr>
          <w:rFonts w:ascii="Palatino Linotype" w:hAnsi="Palatino Linotype"/>
          <w:lang w:eastAsia="es-CO"/>
        </w:rPr>
        <w:t xml:space="preserve"> toda</w:t>
      </w:r>
      <w:r w:rsidR="00304B87">
        <w:rPr>
          <w:rFonts w:ascii="Palatino Linotype" w:hAnsi="Palatino Linotype"/>
          <w:lang w:eastAsia="es-CO"/>
        </w:rPr>
        <w:t xml:space="preserve">, puesto que simplemente en el ejemplo citado se denota que hizo falta transparentar el registro número 20; lo cual ocurre en similitud de circunstancias en las subsecuentes páginas del archivo en mención, así como en las respectivas de los archivos: </w:t>
      </w:r>
      <w:r w:rsidR="00304B87">
        <w:rPr>
          <w:rFonts w:ascii="Palatino Linotype" w:hAnsi="Palatino Linotype"/>
          <w:i/>
          <w:lang w:eastAsia="es-CO"/>
        </w:rPr>
        <w:t>“</w:t>
      </w:r>
      <w:r w:rsidR="00304B87" w:rsidRPr="00304B87">
        <w:rPr>
          <w:rFonts w:ascii="Palatino Linotype" w:hAnsi="Palatino Linotype"/>
          <w:i/>
          <w:lang w:eastAsia="es-CO"/>
        </w:rPr>
        <w:t>2015 SALIENTES.pdf</w:t>
      </w:r>
      <w:r w:rsidR="00304B87">
        <w:rPr>
          <w:rFonts w:ascii="Palatino Linotype" w:hAnsi="Palatino Linotype"/>
          <w:i/>
          <w:lang w:eastAsia="es-CO"/>
        </w:rPr>
        <w:t>”, “</w:t>
      </w:r>
      <w:r w:rsidR="00304B87" w:rsidRPr="00304B87">
        <w:rPr>
          <w:rFonts w:ascii="Palatino Linotype" w:hAnsi="Palatino Linotype"/>
          <w:i/>
          <w:lang w:eastAsia="es-CO"/>
        </w:rPr>
        <w:t>2016 SALIENTE_Censurado.pdf</w:t>
      </w:r>
      <w:r w:rsidR="00304B87">
        <w:rPr>
          <w:rFonts w:ascii="Palatino Linotype" w:hAnsi="Palatino Linotype"/>
          <w:i/>
          <w:lang w:eastAsia="es-CO"/>
        </w:rPr>
        <w:t xml:space="preserve">” </w:t>
      </w:r>
      <w:r w:rsidR="00304B87" w:rsidRPr="00304B87">
        <w:rPr>
          <w:rFonts w:ascii="Palatino Linotype" w:hAnsi="Palatino Linotype"/>
          <w:lang w:eastAsia="es-CO"/>
        </w:rPr>
        <w:t>y</w:t>
      </w:r>
      <w:r w:rsidR="00304B87">
        <w:rPr>
          <w:rFonts w:ascii="Palatino Linotype" w:hAnsi="Palatino Linotype"/>
          <w:i/>
          <w:lang w:eastAsia="es-CO"/>
        </w:rPr>
        <w:t xml:space="preserve"> “</w:t>
      </w:r>
      <w:r w:rsidR="00304B87" w:rsidRPr="00304B87">
        <w:rPr>
          <w:rFonts w:ascii="Palatino Linotype" w:hAnsi="Palatino Linotype"/>
          <w:i/>
          <w:lang w:eastAsia="es-CO"/>
        </w:rPr>
        <w:t>2017 SALIENTES_censurado.pdf</w:t>
      </w:r>
      <w:r w:rsidR="00304B87">
        <w:rPr>
          <w:rFonts w:ascii="Palatino Linotype" w:hAnsi="Palatino Linotype"/>
          <w:i/>
          <w:lang w:eastAsia="es-CO"/>
        </w:rPr>
        <w:t>”</w:t>
      </w:r>
      <w:r w:rsidR="00304B87">
        <w:rPr>
          <w:rFonts w:ascii="Palatino Linotype" w:hAnsi="Palatino Linotype"/>
          <w:lang w:eastAsia="es-CO"/>
        </w:rPr>
        <w:t xml:space="preserve">, ubicados en la carpeta de los oficios </w:t>
      </w:r>
      <w:r w:rsidR="00304B87" w:rsidRPr="00304B87">
        <w:rPr>
          <w:rFonts w:ascii="Palatino Linotype" w:hAnsi="Palatino Linotype"/>
          <w:i/>
          <w:lang w:eastAsia="es-CO"/>
        </w:rPr>
        <w:t>SALIENTES</w:t>
      </w:r>
      <w:r w:rsidR="00304B87">
        <w:rPr>
          <w:rFonts w:ascii="Palatino Linotype" w:hAnsi="Palatino Linotype"/>
          <w:i/>
          <w:lang w:eastAsia="es-CO"/>
        </w:rPr>
        <w:t xml:space="preserve">, </w:t>
      </w:r>
      <w:r w:rsidR="00304B87">
        <w:rPr>
          <w:rFonts w:ascii="Palatino Linotype" w:hAnsi="Palatino Linotype"/>
          <w:lang w:eastAsia="es-CO"/>
        </w:rPr>
        <w:t>en donde incluso en algunas de las paginas el número de los registros que no es posible observar es más de uno. Por tanto se insiste es necesario ordenar de nueva cuenta la información materia de la solicitud.</w:t>
      </w:r>
    </w:p>
    <w:p w14:paraId="52D825ED" w14:textId="4C3D015B" w:rsidR="007534B1" w:rsidRDefault="00304B87" w:rsidP="00CD472A">
      <w:pPr>
        <w:pStyle w:val="NormalWeb"/>
        <w:spacing w:line="360" w:lineRule="auto"/>
        <w:jc w:val="both"/>
        <w:rPr>
          <w:rFonts w:ascii="Palatino Linotype" w:hAnsi="Palatino Linotype"/>
          <w:lang w:eastAsia="es-CO"/>
        </w:rPr>
      </w:pPr>
      <w:r>
        <w:rPr>
          <w:rFonts w:ascii="Palatino Linotype" w:hAnsi="Palatino Linotype"/>
          <w:lang w:eastAsia="es-CO"/>
        </w:rPr>
        <w:t xml:space="preserve">De igual forma, la información entregada resulta ser incompleta dado que este Órgano Garante advierte que por lo que hace a los registros de los oficios entrantes, hizo falta proporcionar información </w:t>
      </w:r>
      <w:r w:rsidR="00B825DF">
        <w:rPr>
          <w:rFonts w:ascii="Palatino Linotype" w:hAnsi="Palatino Linotype"/>
          <w:lang w:eastAsia="es-CO"/>
        </w:rPr>
        <w:t xml:space="preserve">del periodo del 21 de mayo al 20 de agosto del año </w:t>
      </w:r>
      <w:r w:rsidR="007534B1">
        <w:rPr>
          <w:rFonts w:ascii="Palatino Linotype" w:hAnsi="Palatino Linotype"/>
          <w:lang w:eastAsia="es-CO"/>
        </w:rPr>
        <w:t>2015, así mismo del registro de los oficios salientes no se advierte que se haya entregado información respecto del mes de enero de 2017, y si bien es cierto ello se pretendió subsanar por parte del Sujeto Obligado en el momento de entregar su informe justificado, aludiendo que por error involuntario se omitió proporcionar dicha infor</w:t>
      </w:r>
      <w:r w:rsidR="0016261C">
        <w:rPr>
          <w:rFonts w:ascii="Palatino Linotype" w:hAnsi="Palatino Linotype"/>
          <w:lang w:eastAsia="es-CO"/>
        </w:rPr>
        <w:t>mación en respuesta</w:t>
      </w:r>
      <w:r w:rsidR="007534B1">
        <w:rPr>
          <w:rFonts w:ascii="Palatino Linotype" w:hAnsi="Palatino Linotype"/>
          <w:lang w:eastAsia="es-CO"/>
        </w:rPr>
        <w:t>.</w:t>
      </w:r>
    </w:p>
    <w:p w14:paraId="04A87C87" w14:textId="0748FAFD" w:rsidR="00304B87" w:rsidRDefault="007534B1" w:rsidP="00CD472A">
      <w:pPr>
        <w:pStyle w:val="NormalWeb"/>
        <w:spacing w:line="360" w:lineRule="auto"/>
        <w:jc w:val="both"/>
        <w:rPr>
          <w:rFonts w:ascii="Palatino Linotype" w:hAnsi="Palatino Linotype"/>
          <w:lang w:eastAsia="es-CO"/>
        </w:rPr>
      </w:pPr>
      <w:r>
        <w:rPr>
          <w:rFonts w:ascii="Palatino Linotype" w:hAnsi="Palatino Linotype"/>
          <w:lang w:eastAsia="es-CO"/>
        </w:rPr>
        <w:t xml:space="preserve">Empero lo cierto es que, no fue posible poner a la vista del recurrente los documentos entregados pues el relativo al registro de los oficios salientes del mes de enero de 2017, </w:t>
      </w:r>
      <w:r w:rsidR="0016261C">
        <w:rPr>
          <w:rFonts w:ascii="Palatino Linotype" w:hAnsi="Palatino Linotype"/>
          <w:lang w:eastAsia="es-CO"/>
        </w:rPr>
        <w:t xml:space="preserve">tiene el </w:t>
      </w:r>
      <w:r>
        <w:rPr>
          <w:rFonts w:ascii="Palatino Linotype" w:hAnsi="Palatino Linotype"/>
          <w:lang w:eastAsia="es-CO"/>
        </w:rPr>
        <w:t>carácter de información incompleta debido a la secuencia de los números de registro entre una página y otra; además de que en</w:t>
      </w:r>
      <w:r w:rsidR="0016261C">
        <w:rPr>
          <w:rFonts w:ascii="Palatino Linotype" w:hAnsi="Palatino Linotype"/>
          <w:lang w:eastAsia="es-CO"/>
        </w:rPr>
        <w:t xml:space="preserve"> el</w:t>
      </w:r>
      <w:r>
        <w:rPr>
          <w:rFonts w:ascii="Palatino Linotype" w:hAnsi="Palatino Linotype"/>
          <w:lang w:eastAsia="es-CO"/>
        </w:rPr>
        <w:t xml:space="preserve"> registro número 283, se dejó visible el nombre de una persona física de la cual se remitió ficha curricular a otra dependencia, lo cual genera incertidumbre a este Órgano Garante si se trata de un dato susceptible de ser testado, o no, dependiendo</w:t>
      </w:r>
      <w:r w:rsidR="00DA604E">
        <w:rPr>
          <w:rFonts w:ascii="Palatino Linotype" w:hAnsi="Palatino Linotype"/>
          <w:lang w:eastAsia="es-CO"/>
        </w:rPr>
        <w:t xml:space="preserve"> de</w:t>
      </w:r>
      <w:r>
        <w:rPr>
          <w:rFonts w:ascii="Palatino Linotype" w:hAnsi="Palatino Linotype"/>
          <w:lang w:eastAsia="es-CO"/>
        </w:rPr>
        <w:t xml:space="preserve"> si dicha persona </w:t>
      </w:r>
      <w:r w:rsidR="00DA604E">
        <w:rPr>
          <w:rFonts w:ascii="Palatino Linotype" w:hAnsi="Palatino Linotype"/>
          <w:lang w:eastAsia="es-CO"/>
        </w:rPr>
        <w:t>es</w:t>
      </w:r>
      <w:r w:rsidR="0016261C">
        <w:rPr>
          <w:rFonts w:ascii="Palatino Linotype" w:hAnsi="Palatino Linotype"/>
          <w:lang w:eastAsia="es-CO"/>
        </w:rPr>
        <w:t xml:space="preserve"> o fue</w:t>
      </w:r>
      <w:r w:rsidR="00DA604E">
        <w:rPr>
          <w:rFonts w:ascii="Palatino Linotype" w:hAnsi="Palatino Linotype"/>
          <w:lang w:eastAsia="es-CO"/>
        </w:rPr>
        <w:t xml:space="preserve"> servidor público del </w:t>
      </w:r>
      <w:r w:rsidR="0016261C">
        <w:rPr>
          <w:rFonts w:ascii="Palatino Linotype" w:hAnsi="Palatino Linotype"/>
          <w:lang w:eastAsia="es-CO"/>
        </w:rPr>
        <w:t>Sujeto Obligado o simplemente fue un aspirante a ello; y por otro</w:t>
      </w:r>
      <w:r w:rsidR="00DA604E">
        <w:rPr>
          <w:rFonts w:ascii="Palatino Linotype" w:hAnsi="Palatino Linotype"/>
          <w:lang w:eastAsia="es-CO"/>
        </w:rPr>
        <w:t xml:space="preserve"> lado en el archivo que contiene el registro de los oficio</w:t>
      </w:r>
      <w:r w:rsidR="0016261C">
        <w:rPr>
          <w:rFonts w:ascii="Palatino Linotype" w:hAnsi="Palatino Linotype"/>
          <w:lang w:eastAsia="es-CO"/>
        </w:rPr>
        <w:t>s recibidos por la Dirección de Partidos Políticos</w:t>
      </w:r>
      <w:r w:rsidR="00DA604E">
        <w:rPr>
          <w:rFonts w:ascii="Palatino Linotype" w:hAnsi="Palatino Linotype"/>
          <w:lang w:eastAsia="es-CO"/>
        </w:rPr>
        <w:t xml:space="preserve"> de los meses de junio y julio de 2015, se dejaron datos visibles que debieron ser testados, tales como el RFC de una servidora pública y de personas que interpusieron quejas ante el Sujeto Obligado por presuntas violaciones a la norma electoral, de las que no se encuentra especificada la calidad con la que se ostentan y que bien pudieran tratarse de ciudadanos</w:t>
      </w:r>
      <w:r w:rsidR="00DA604E">
        <w:rPr>
          <w:rStyle w:val="Refdenotaalpie"/>
          <w:rFonts w:ascii="Palatino Linotype" w:hAnsi="Palatino Linotype"/>
          <w:lang w:eastAsia="es-CO"/>
        </w:rPr>
        <w:footnoteReference w:id="4"/>
      </w:r>
      <w:r w:rsidR="00DA604E">
        <w:rPr>
          <w:rFonts w:ascii="Palatino Linotype" w:hAnsi="Palatino Linotype"/>
          <w:lang w:eastAsia="es-CO"/>
        </w:rPr>
        <w:t xml:space="preserve"> cuyo nombre no es susceptible de conocimiento público por no actuar en representación de algún partido político</w:t>
      </w:r>
      <w:r w:rsidR="00FA6823">
        <w:rPr>
          <w:rFonts w:ascii="Palatino Linotype" w:hAnsi="Palatino Linotype"/>
          <w:lang w:eastAsia="es-CO"/>
        </w:rPr>
        <w:t xml:space="preserve">, </w:t>
      </w:r>
      <w:r w:rsidR="00DA604E">
        <w:rPr>
          <w:rFonts w:ascii="Palatino Linotype" w:hAnsi="Palatino Linotype"/>
          <w:lang w:eastAsia="es-CO"/>
        </w:rPr>
        <w:t xml:space="preserve">como ocurre en algunos otros registros en donde </w:t>
      </w:r>
      <w:r w:rsidR="00FA6823">
        <w:rPr>
          <w:rFonts w:ascii="Palatino Linotype" w:hAnsi="Palatino Linotype"/>
          <w:lang w:eastAsia="es-CO"/>
        </w:rPr>
        <w:t>dicha calidad sí</w:t>
      </w:r>
      <w:r w:rsidR="00DA604E">
        <w:rPr>
          <w:rFonts w:ascii="Palatino Linotype" w:hAnsi="Palatino Linotype"/>
          <w:lang w:eastAsia="es-CO"/>
        </w:rPr>
        <w:t xml:space="preserve"> es especificada.</w:t>
      </w:r>
    </w:p>
    <w:p w14:paraId="520D1BC6" w14:textId="1B8C5392" w:rsidR="00304B87" w:rsidRDefault="00304B87" w:rsidP="00CD472A">
      <w:pPr>
        <w:pStyle w:val="NormalWeb"/>
        <w:spacing w:line="360" w:lineRule="auto"/>
        <w:jc w:val="both"/>
        <w:rPr>
          <w:rFonts w:ascii="Palatino Linotype" w:hAnsi="Palatino Linotype"/>
          <w:lang w:eastAsia="es-CO"/>
        </w:rPr>
      </w:pPr>
      <w:r>
        <w:rPr>
          <w:rFonts w:ascii="Palatino Linotype" w:hAnsi="Palatino Linotype"/>
          <w:lang w:eastAsia="es-CO"/>
        </w:rPr>
        <w:t>Asimismo, no pasa desapercibido que el Sujeto Obligado e</w:t>
      </w:r>
      <w:r w:rsidR="00DA604E">
        <w:rPr>
          <w:rFonts w:ascii="Palatino Linotype" w:hAnsi="Palatino Linotype"/>
          <w:lang w:eastAsia="es-CO"/>
        </w:rPr>
        <w:t>n la información entregada en respuesta dejó dat</w:t>
      </w:r>
      <w:r w:rsidR="00FA6823">
        <w:rPr>
          <w:rFonts w:ascii="Palatino Linotype" w:hAnsi="Palatino Linotype"/>
          <w:lang w:eastAsia="es-CO"/>
        </w:rPr>
        <w:t>os que debieron ser considerados como personales, tales como de manera ejemplificativa, el nombre y carrera de una persona que ingresó solicitud para realizar servicio social con el Sujeto Obligado y el nombre de una persona que solicitó periodo de lactancia, evidenciado con ello su situación en dicho sentido.</w:t>
      </w:r>
    </w:p>
    <w:p w14:paraId="716EB704" w14:textId="6E25275C" w:rsidR="00FA6823" w:rsidRDefault="00FA6823" w:rsidP="00CD472A">
      <w:pPr>
        <w:pStyle w:val="NormalWeb"/>
        <w:spacing w:line="360" w:lineRule="auto"/>
        <w:jc w:val="both"/>
        <w:rPr>
          <w:rFonts w:ascii="Palatino Linotype" w:hAnsi="Palatino Linotype"/>
          <w:lang w:eastAsia="es-CO"/>
        </w:rPr>
      </w:pPr>
      <w:r>
        <w:rPr>
          <w:rFonts w:ascii="Palatino Linotype" w:hAnsi="Palatino Linotype"/>
          <w:lang w:eastAsia="es-CO"/>
        </w:rPr>
        <w:t xml:space="preserve">Lo anterior, insiste en la necesidad de ordenar de nueva cuenta la totalidad de la información que </w:t>
      </w:r>
      <w:r w:rsidR="00F47150">
        <w:rPr>
          <w:rFonts w:ascii="Palatino Linotype" w:hAnsi="Palatino Linotype"/>
          <w:lang w:eastAsia="es-CO"/>
        </w:rPr>
        <w:t>corresponda con</w:t>
      </w:r>
      <w:r>
        <w:rPr>
          <w:rFonts w:ascii="Palatino Linotype" w:hAnsi="Palatino Linotype"/>
          <w:lang w:eastAsia="es-CO"/>
        </w:rPr>
        <w:t xml:space="preserve"> lo requerido por el particular, en razón de que no es posible otorgarle validez a la información p</w:t>
      </w:r>
      <w:r w:rsidR="00F47150">
        <w:rPr>
          <w:rFonts w:ascii="Palatino Linotype" w:hAnsi="Palatino Linotype"/>
          <w:lang w:eastAsia="es-CO"/>
        </w:rPr>
        <w:t>roporcionada por</w:t>
      </w:r>
      <w:r>
        <w:rPr>
          <w:rFonts w:ascii="Palatino Linotype" w:hAnsi="Palatino Linotype"/>
          <w:lang w:eastAsia="es-CO"/>
        </w:rPr>
        <w:t xml:space="preserve"> los Sujetos Obligados, que vulnera la protección a los datos personales de terceras personas, ya que ello sería tanto como aceptar como correcta la actuación de los mismos, siendo que contravienen a las leyes que rigen tanto el derecho de acceso a la </w:t>
      </w:r>
      <w:r w:rsidR="00F47150">
        <w:rPr>
          <w:rFonts w:ascii="Palatino Linotype" w:hAnsi="Palatino Linotype"/>
          <w:lang w:eastAsia="es-CO"/>
        </w:rPr>
        <w:t>información pública y al derecho de protección de datos personales.</w:t>
      </w:r>
    </w:p>
    <w:p w14:paraId="2B4AC2EF" w14:textId="1C6374E4" w:rsidR="00F47150" w:rsidRDefault="00F47150" w:rsidP="00CD472A">
      <w:pPr>
        <w:pStyle w:val="NormalWeb"/>
        <w:spacing w:line="360" w:lineRule="auto"/>
        <w:jc w:val="both"/>
        <w:rPr>
          <w:rFonts w:ascii="Palatino Linotype" w:hAnsi="Palatino Linotype"/>
          <w:lang w:eastAsia="es-CO"/>
        </w:rPr>
      </w:pPr>
      <w:r>
        <w:rPr>
          <w:rFonts w:ascii="Palatino Linotype" w:hAnsi="Palatino Linotype"/>
          <w:lang w:eastAsia="es-CO"/>
        </w:rPr>
        <w:t xml:space="preserve">Aunado al hecho de que al desconocer la finalidad para que los solicitantes requieren la información, en el caso de que se requiera para ser </w:t>
      </w:r>
      <w:r w:rsidR="0016261C">
        <w:rPr>
          <w:rFonts w:ascii="Palatino Linotype" w:hAnsi="Palatino Linotype"/>
          <w:lang w:eastAsia="es-CO"/>
        </w:rPr>
        <w:t>reutilizada o compartida con</w:t>
      </w:r>
      <w:r>
        <w:rPr>
          <w:rFonts w:ascii="Palatino Linotype" w:hAnsi="Palatino Linotype"/>
          <w:lang w:eastAsia="es-CO"/>
        </w:rPr>
        <w:t xml:space="preserve"> demás personas, es necesario salvaguardar que la vulneración de los datos personales en la que incurrió el Sujeto Obligado no pueda ser reproducida por el solicitante, por lo que con la entrega de la información en su versión pública correcta, pueda éste compartirla en cualquier ámbito o sentido.</w:t>
      </w:r>
    </w:p>
    <w:p w14:paraId="35652BCD" w14:textId="62FE72CF" w:rsidR="00F47150" w:rsidRDefault="00F47150" w:rsidP="00CD472A">
      <w:pPr>
        <w:pStyle w:val="NormalWeb"/>
        <w:spacing w:line="360" w:lineRule="auto"/>
        <w:jc w:val="both"/>
        <w:rPr>
          <w:rFonts w:ascii="Palatino Linotype" w:hAnsi="Palatino Linotype"/>
          <w:lang w:eastAsia="es-CO"/>
        </w:rPr>
      </w:pPr>
      <w:r>
        <w:rPr>
          <w:rFonts w:ascii="Palatino Linotype" w:hAnsi="Palatino Linotype"/>
          <w:lang w:eastAsia="es-CO"/>
        </w:rPr>
        <w:t>No obstante, el hecho de que el recurrente ya haya conocido datos que debieron ser clasificados y que ello no se logrará subsanar con la entrega de la información en una correcta versión pública, no implica que no le corresponda al mismo el deber de proteger los datos personales que por error fueron hechos de su conocimiento, de ahí que, en caso de querer reproducir la información que le es estregada, no implica que pueda hacerla sustentándose en el error del Sujeto Obligado, sino que para llevar a cabo ello debe esperar a que le sea entregada la información en su versión ajustada a las normas que rigen los derechos citados.</w:t>
      </w:r>
    </w:p>
    <w:p w14:paraId="3FEEC36A" w14:textId="2D8D32C1" w:rsidR="004036C8" w:rsidRDefault="00BA62F3" w:rsidP="004036C8">
      <w:pPr>
        <w:spacing w:before="240" w:after="240" w:line="360" w:lineRule="auto"/>
        <w:jc w:val="both"/>
        <w:rPr>
          <w:rFonts w:ascii="Palatino Linotype" w:hAnsi="Palatino Linotype" w:cs="Arial"/>
        </w:rPr>
      </w:pPr>
      <w:r>
        <w:rPr>
          <w:rFonts w:ascii="Palatino Linotype" w:hAnsi="Palatino Linotype"/>
          <w:lang w:eastAsia="es-CO"/>
        </w:rPr>
        <w:t xml:space="preserve">Así las cosas, </w:t>
      </w:r>
      <w:r w:rsidR="004036C8" w:rsidRPr="00B23F36">
        <w:rPr>
          <w:rFonts w:ascii="Palatino Linotype" w:hAnsi="Palatino Linotype" w:cs="Arial"/>
        </w:rPr>
        <w:t>el Pleno de este Órgano Garante y de conformidad con el artículo 190 de la Ley de Transparencia y Acceso a la Información Pública del Estado de México y Municipios,</w:t>
      </w:r>
      <w:r w:rsidR="004036C8">
        <w:rPr>
          <w:rFonts w:ascii="Palatino Linotype" w:hAnsi="Palatino Linotype" w:cs="Arial"/>
        </w:rPr>
        <w:t xml:space="preserve"> derivado de haberse dejados datos confidenciales visibles,</w:t>
      </w:r>
      <w:r w:rsidR="004036C8" w:rsidRPr="00B23F36">
        <w:rPr>
          <w:rFonts w:ascii="Palatino Linotype" w:hAnsi="Palatino Linotype" w:cs="Arial"/>
        </w:rPr>
        <w:t xml:space="preserve"> ordena se de vista al Titular de la Contraloría Interna y Órgano de Control y Vigilancia de este Instituto a fin de que en ejercicio de sus funciones determine lo conducente.</w:t>
      </w:r>
    </w:p>
    <w:p w14:paraId="46B615A8" w14:textId="74ED545D" w:rsidR="00BA62F3" w:rsidRDefault="000752C8" w:rsidP="00CD472A">
      <w:pPr>
        <w:pStyle w:val="NormalWeb"/>
        <w:spacing w:line="360" w:lineRule="auto"/>
        <w:jc w:val="both"/>
        <w:rPr>
          <w:rFonts w:ascii="Palatino Linotype" w:hAnsi="Palatino Linotype"/>
          <w:lang w:eastAsia="es-CO"/>
        </w:rPr>
      </w:pPr>
      <w:r>
        <w:rPr>
          <w:rFonts w:ascii="Palatino Linotype" w:hAnsi="Palatino Linotype"/>
          <w:lang w:eastAsia="es-CO"/>
        </w:rPr>
        <w:t>Finalmente es necesario referir que si bien el Sujeto Obligado entregó un acuerdo emitido por su Comité de Transparencia para sustentar la versión pública de los documentos entregados; lo cierto es que, refiere que fueron considerados susceptibles de clasificación fueron el rfc, folios de certificados de incapacidades médicas, claves de elector, placas de vehículos y nombres de personas físicas con actividad empresarial; sin embargo, de los archivos que se denota se realizó el testado de datos no se advierte que los mismos tengan la calidad de los datos listados en el acuerdo de clasificación, puesto que las partes eliminadas corresponden a nombres de personas</w:t>
      </w:r>
      <w:r w:rsidR="005E7BCA">
        <w:rPr>
          <w:rFonts w:ascii="Palatino Linotype" w:hAnsi="Palatino Linotype"/>
          <w:lang w:eastAsia="es-CO"/>
        </w:rPr>
        <w:t>; luego entonces es de subrayarle al Sujeto Obligado que el acuerdo de clasificación debe corresponder de manera congruente invariablemente con la información que es testada</w:t>
      </w:r>
      <w:r>
        <w:rPr>
          <w:rFonts w:ascii="Palatino Linotype" w:hAnsi="Palatino Linotype"/>
          <w:lang w:eastAsia="es-CO"/>
        </w:rPr>
        <w:t>; además es de aclarar que en todo caso el Sujeto debe considerar la clasificación de los datos como placas de vehículos y nombres de personas físicas con actividad empresarial, pues de manera general no se estima que se ajusten</w:t>
      </w:r>
      <w:r w:rsidR="005E7BCA">
        <w:rPr>
          <w:rFonts w:ascii="Palatino Linotype" w:hAnsi="Palatino Linotype"/>
          <w:lang w:eastAsia="es-CO"/>
        </w:rPr>
        <w:t xml:space="preserve"> para ser considerados datos confidenciales, más aún si en el caso de los primeros pertenecen a vehículos oficiales propiedad del Sujeto Obligado y en el supuesto de los segundos a personas con las que se haya celebrado un acto jurídico que haya implicado la entrega de recursos públicos.</w:t>
      </w:r>
    </w:p>
    <w:p w14:paraId="4FCA6274" w14:textId="3E3D1BAB" w:rsidR="005E7BCA" w:rsidRPr="00304B87" w:rsidRDefault="005E7BCA" w:rsidP="00CD472A">
      <w:pPr>
        <w:pStyle w:val="NormalWeb"/>
        <w:spacing w:line="360" w:lineRule="auto"/>
        <w:jc w:val="both"/>
        <w:rPr>
          <w:rFonts w:ascii="Palatino Linotype" w:hAnsi="Palatino Linotype"/>
          <w:lang w:eastAsia="es-CO"/>
        </w:rPr>
      </w:pPr>
      <w:r>
        <w:rPr>
          <w:rFonts w:ascii="Palatino Linotype" w:hAnsi="Palatino Linotype"/>
          <w:lang w:eastAsia="es-CO"/>
        </w:rPr>
        <w:t>En tal sentido, la entrega de la información debe hacerse de nueva cuenta por parte del Sujeto Obligado, de manera completa y efectivamente en versión pública, por lo que el éste deberá realizar un análisis efectivo de los registros de oficios a fin de cuidar que no se omita parte de la mismas y de evitar la publicación de datos personales, realizando las versiones públicas que correspondan emitiendo para tal efecto un acuerdo debidamente fundado, motivado y congruente con la información a entregar.</w:t>
      </w:r>
    </w:p>
    <w:p w14:paraId="272F72A3" w14:textId="16BC3D53" w:rsidR="009837D3" w:rsidRDefault="009837D3" w:rsidP="00C46799">
      <w:pPr>
        <w:pStyle w:val="NormalWeb"/>
        <w:spacing w:line="360" w:lineRule="auto"/>
        <w:jc w:val="both"/>
        <w:rPr>
          <w:rFonts w:ascii="Palatino Linotype" w:hAnsi="Palatino Linotype"/>
        </w:rPr>
      </w:pPr>
      <w:r>
        <w:rPr>
          <w:rFonts w:ascii="Palatino Linotype" w:hAnsi="Palatino Linotype"/>
          <w:b/>
        </w:rPr>
        <w:t xml:space="preserve">Quinto. Versión Pública. </w:t>
      </w:r>
      <w:r w:rsidR="005E7BCA" w:rsidRPr="005E7BCA">
        <w:rPr>
          <w:rFonts w:ascii="Palatino Linotype" w:hAnsi="Palatino Linotype"/>
        </w:rPr>
        <w:t>D</w:t>
      </w:r>
      <w:r>
        <w:rPr>
          <w:rFonts w:ascii="Palatino Linotype" w:hAnsi="Palatino Linotype"/>
        </w:rPr>
        <w:t>e ser el caso de que los documentos que vayan a ser entregados por el Sujeto Obligado para dar cumplimiento a la presente resolución contengan datos que deban ser clasificados</w:t>
      </w:r>
      <w:r w:rsidR="00181FEF">
        <w:rPr>
          <w:rFonts w:ascii="Palatino Linotype" w:hAnsi="Palatino Linotype"/>
        </w:rPr>
        <w:t>,</w:t>
      </w:r>
      <w:r>
        <w:rPr>
          <w:rFonts w:ascii="Palatino Linotype" w:hAnsi="Palatino Linotype"/>
        </w:rPr>
        <w:t xml:space="preserve"> el Sujeto Obligado </w:t>
      </w:r>
      <w:r w:rsidR="00181FEF">
        <w:rPr>
          <w:rFonts w:ascii="Palatino Linotype" w:hAnsi="Palatino Linotype"/>
        </w:rPr>
        <w:t>deberá hacer la</w:t>
      </w:r>
      <w:r>
        <w:rPr>
          <w:rFonts w:ascii="Palatino Linotype" w:hAnsi="Palatino Linotype"/>
        </w:rPr>
        <w:t xml:space="preserve"> </w:t>
      </w:r>
      <w:r w:rsidR="00181FEF">
        <w:rPr>
          <w:rFonts w:ascii="Palatino Linotype" w:hAnsi="Palatino Linotype"/>
        </w:rPr>
        <w:t>elaboración de la</w:t>
      </w:r>
      <w:r>
        <w:rPr>
          <w:rFonts w:ascii="Palatino Linotype" w:hAnsi="Palatino Linotype"/>
        </w:rPr>
        <w:t xml:space="preserve"> versión pública de tales documentos a fin de satisfacer el derecho de acceso a la información pública del recurrente sin menoscabar el derecho a la protección de los datos personales de terceros</w:t>
      </w:r>
      <w:r w:rsidR="00181FEF">
        <w:rPr>
          <w:rFonts w:ascii="Palatino Linotype" w:hAnsi="Palatino Linotype"/>
        </w:rPr>
        <w:t>.</w:t>
      </w:r>
    </w:p>
    <w:p w14:paraId="624D8DFC" w14:textId="77777777" w:rsidR="009837D3" w:rsidRDefault="009837D3" w:rsidP="009837D3">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w:t>
      </w:r>
      <w:r w:rsidRPr="001363CF">
        <w:rPr>
          <w:rFonts w:ascii="Palatino Linotype" w:hAnsi="Palatino Linotype" w:cs="Arial"/>
        </w:rPr>
        <w:t xml:space="preserve"> </w:t>
      </w:r>
      <w:r w:rsidRPr="00991802">
        <w:rPr>
          <w:rFonts w:ascii="Palatino Linotype" w:hAnsi="Palatino Linotype" w:cs="Arial"/>
        </w:rPr>
        <w:t xml:space="preserve">de la Ley de Transparencia y Acceso a la Información Pública del Estado de México y Municipios </w:t>
      </w:r>
      <w:r>
        <w:rPr>
          <w:rFonts w:ascii="Palatino Linotype" w:hAnsi="Palatino Linotype" w:cs="Arial"/>
        </w:rPr>
        <w:t>vigente, que se leen como sigue</w:t>
      </w:r>
      <w:r w:rsidRPr="00991802">
        <w:rPr>
          <w:rFonts w:ascii="Palatino Linotype" w:hAnsi="Palatino Linotype" w:cs="Arial"/>
        </w:rPr>
        <w:t>:</w:t>
      </w:r>
    </w:p>
    <w:p w14:paraId="544CF448" w14:textId="77777777" w:rsidR="009837D3" w:rsidRPr="00582A37" w:rsidRDefault="009837D3" w:rsidP="001E7644">
      <w:pPr>
        <w:autoSpaceDE w:val="0"/>
        <w:autoSpaceDN w:val="0"/>
        <w:adjustRightInd w:val="0"/>
        <w:ind w:left="851" w:right="900"/>
        <w:jc w:val="both"/>
        <w:rPr>
          <w:rFonts w:ascii="Palatino Linotype" w:hAnsi="Palatino Linotype" w:cs="Arial"/>
          <w:b/>
          <w:i/>
          <w:sz w:val="22"/>
          <w:szCs w:val="22"/>
        </w:rPr>
      </w:pPr>
      <w:r w:rsidRPr="00582A37">
        <w:rPr>
          <w:rFonts w:ascii="Palatino Linotype" w:hAnsi="Palatino Linotype" w:cs="Arial"/>
          <w:b/>
          <w:i/>
          <w:sz w:val="22"/>
          <w:szCs w:val="22"/>
        </w:rPr>
        <w:t xml:space="preserve"> “Artículo 3. Para los efectos de la presente Ley se entenderá por:</w:t>
      </w:r>
    </w:p>
    <w:p w14:paraId="2744520A" w14:textId="77777777" w:rsidR="009837D3" w:rsidRPr="00582A37" w:rsidRDefault="009837D3" w:rsidP="001E7644">
      <w:pPr>
        <w:autoSpaceDE w:val="0"/>
        <w:autoSpaceDN w:val="0"/>
        <w:adjustRightInd w:val="0"/>
        <w:ind w:left="851" w:right="900"/>
        <w:jc w:val="both"/>
        <w:rPr>
          <w:rFonts w:ascii="Palatino Linotype" w:hAnsi="Palatino Linotype" w:cs="Arial"/>
          <w:i/>
          <w:sz w:val="22"/>
          <w:szCs w:val="22"/>
        </w:rPr>
      </w:pPr>
      <w:r w:rsidRPr="00582A37">
        <w:rPr>
          <w:rFonts w:ascii="Palatino Linotype" w:hAnsi="Palatino Linotype" w:cs="Arial"/>
          <w:b/>
          <w:i/>
          <w:sz w:val="22"/>
          <w:szCs w:val="22"/>
        </w:rPr>
        <w:t>IX. Datos personales:</w:t>
      </w:r>
      <w:r w:rsidRPr="00582A37">
        <w:rPr>
          <w:rFonts w:ascii="Palatino Linotype" w:hAnsi="Palatino Linotype" w:cs="Arial"/>
          <w:i/>
          <w:sz w:val="22"/>
          <w:szCs w:val="22"/>
        </w:rPr>
        <w:t xml:space="preserve"> </w:t>
      </w:r>
      <w:r w:rsidRPr="001363CF">
        <w:rPr>
          <w:rFonts w:ascii="Palatino Linotype" w:hAnsi="Palatino Linotype" w:cs="Arial"/>
          <w:b/>
          <w:i/>
          <w:sz w:val="22"/>
          <w:szCs w:val="22"/>
        </w:rPr>
        <w:t>La información concerniente a una persona, identificada o identificable</w:t>
      </w:r>
      <w:r w:rsidRPr="00582A37">
        <w:rPr>
          <w:rFonts w:ascii="Palatino Linotype" w:hAnsi="Palatino Linotype" w:cs="Arial"/>
          <w:i/>
          <w:sz w:val="22"/>
          <w:szCs w:val="22"/>
        </w:rPr>
        <w:t xml:space="preserve"> según lo dispuesto por la Ley de Protección de Datos Personales del Estado de México;</w:t>
      </w:r>
    </w:p>
    <w:p w14:paraId="030C01FC" w14:textId="77777777" w:rsidR="009837D3" w:rsidRPr="00582A37" w:rsidRDefault="009837D3" w:rsidP="001E7644">
      <w:pPr>
        <w:autoSpaceDE w:val="0"/>
        <w:autoSpaceDN w:val="0"/>
        <w:adjustRightInd w:val="0"/>
        <w:ind w:left="851" w:right="900"/>
        <w:jc w:val="both"/>
        <w:rPr>
          <w:rFonts w:ascii="Palatino Linotype" w:hAnsi="Palatino Linotype" w:cs="Arial"/>
          <w:i/>
          <w:sz w:val="22"/>
          <w:szCs w:val="22"/>
        </w:rPr>
      </w:pPr>
      <w:r w:rsidRPr="00582A37">
        <w:rPr>
          <w:rFonts w:ascii="Palatino Linotype" w:hAnsi="Palatino Linotype" w:cs="Arial"/>
          <w:b/>
          <w:i/>
          <w:sz w:val="22"/>
          <w:szCs w:val="22"/>
        </w:rPr>
        <w:t>XX. Información clasificada:</w:t>
      </w:r>
      <w:r w:rsidRPr="00582A37">
        <w:rPr>
          <w:rFonts w:ascii="Palatino Linotype" w:hAnsi="Palatino Linotype" w:cs="Arial"/>
          <w:i/>
          <w:sz w:val="22"/>
          <w:szCs w:val="22"/>
        </w:rPr>
        <w:t xml:space="preserve"> Aquella considerada por la presente Ley como reservada o confidencial;</w:t>
      </w:r>
    </w:p>
    <w:p w14:paraId="7EB4C46F" w14:textId="77777777" w:rsidR="009837D3" w:rsidRPr="00582A37" w:rsidRDefault="009837D3" w:rsidP="001E7644">
      <w:pPr>
        <w:autoSpaceDE w:val="0"/>
        <w:autoSpaceDN w:val="0"/>
        <w:adjustRightInd w:val="0"/>
        <w:ind w:left="851" w:right="900"/>
        <w:jc w:val="both"/>
        <w:rPr>
          <w:rFonts w:ascii="Palatino Linotype" w:hAnsi="Palatino Linotype"/>
          <w:i/>
          <w:sz w:val="22"/>
          <w:szCs w:val="22"/>
        </w:rPr>
      </w:pPr>
      <w:r w:rsidRPr="00582A37">
        <w:rPr>
          <w:rFonts w:ascii="Palatino Linotype" w:hAnsi="Palatino Linotype"/>
          <w:b/>
          <w:i/>
          <w:sz w:val="22"/>
          <w:szCs w:val="22"/>
        </w:rPr>
        <w:t>XXXII. Protección de Datos Personales:</w:t>
      </w:r>
      <w:r w:rsidRPr="00582A37">
        <w:rPr>
          <w:rFonts w:ascii="Palatino Linotype" w:hAnsi="Palatino Linotype"/>
          <w:i/>
          <w:sz w:val="22"/>
          <w:szCs w:val="22"/>
        </w:rPr>
        <w:t xml:space="preserve"> Derecho humano que tutela la privacidad de datos personales en poder de los sujetos obligados y sujetos particulares;</w:t>
      </w:r>
    </w:p>
    <w:p w14:paraId="77E0D6C0" w14:textId="77777777" w:rsidR="009837D3" w:rsidRDefault="009837D3" w:rsidP="001E7644">
      <w:pPr>
        <w:autoSpaceDE w:val="0"/>
        <w:autoSpaceDN w:val="0"/>
        <w:adjustRightInd w:val="0"/>
        <w:ind w:left="851" w:right="900"/>
        <w:jc w:val="both"/>
        <w:rPr>
          <w:rFonts w:ascii="Palatino Linotype" w:hAnsi="Palatino Linotype" w:cs="Arial"/>
          <w:i/>
          <w:sz w:val="22"/>
          <w:szCs w:val="22"/>
        </w:rPr>
      </w:pPr>
      <w:r w:rsidRPr="00582A37">
        <w:rPr>
          <w:rFonts w:ascii="Palatino Linotype" w:hAnsi="Palatino Linotype" w:cs="Arial"/>
          <w:b/>
          <w:i/>
          <w:sz w:val="22"/>
          <w:szCs w:val="22"/>
        </w:rPr>
        <w:t>XLV. Versión pública</w:t>
      </w:r>
      <w:r w:rsidRPr="00582A37">
        <w:rPr>
          <w:rFonts w:ascii="Palatino Linotype" w:hAnsi="Palatino Linotype" w:cs="Arial"/>
          <w:i/>
          <w:sz w:val="22"/>
          <w:szCs w:val="22"/>
        </w:rPr>
        <w:t>: Documento en el que se elimine, suprime o borra la información clasificada como reservada o confidencial para permitir su acceso.”</w:t>
      </w:r>
    </w:p>
    <w:p w14:paraId="079B8169" w14:textId="77777777" w:rsidR="009837D3" w:rsidRPr="00582A37" w:rsidRDefault="009837D3" w:rsidP="001E7644">
      <w:pPr>
        <w:autoSpaceDE w:val="0"/>
        <w:autoSpaceDN w:val="0"/>
        <w:adjustRightInd w:val="0"/>
        <w:ind w:left="851" w:right="900"/>
        <w:jc w:val="both"/>
        <w:rPr>
          <w:rFonts w:ascii="Palatino Linotype" w:hAnsi="Palatino Linotype" w:cs="Arial"/>
          <w:i/>
          <w:sz w:val="22"/>
          <w:szCs w:val="22"/>
        </w:rPr>
      </w:pPr>
    </w:p>
    <w:p w14:paraId="73C03DC8" w14:textId="77777777" w:rsidR="009837D3" w:rsidRPr="00582A37" w:rsidRDefault="009837D3" w:rsidP="001E7644">
      <w:pPr>
        <w:ind w:left="851" w:right="900"/>
        <w:contextualSpacing/>
        <w:jc w:val="both"/>
        <w:rPr>
          <w:rFonts w:ascii="Palatino Linotype" w:hAnsi="Palatino Linotype"/>
          <w:i/>
          <w:sz w:val="22"/>
          <w:szCs w:val="22"/>
        </w:rPr>
      </w:pPr>
      <w:r w:rsidRPr="00582A37">
        <w:rPr>
          <w:rFonts w:ascii="Palatino Linotype" w:hAnsi="Palatino Linotype"/>
          <w:b/>
          <w:i/>
          <w:sz w:val="22"/>
          <w:szCs w:val="22"/>
        </w:rPr>
        <w:t>“Artículo 6.</w:t>
      </w:r>
      <w:r w:rsidRPr="00582A37">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10F1B0B" w14:textId="77777777" w:rsidR="009837D3" w:rsidRPr="00582A37" w:rsidRDefault="009837D3" w:rsidP="001E7644">
      <w:pPr>
        <w:ind w:left="851" w:right="900"/>
        <w:contextualSpacing/>
        <w:jc w:val="both"/>
        <w:rPr>
          <w:rFonts w:ascii="Palatino Linotype" w:hAnsi="Palatino Linotype" w:cs="Arial"/>
          <w:bCs/>
          <w:i/>
          <w:noProof/>
          <w:sz w:val="22"/>
          <w:szCs w:val="22"/>
        </w:rPr>
      </w:pPr>
    </w:p>
    <w:p w14:paraId="2B8D325D" w14:textId="77777777" w:rsidR="009837D3" w:rsidRPr="00582A37" w:rsidRDefault="009837D3" w:rsidP="001E7644">
      <w:pPr>
        <w:spacing w:before="240"/>
        <w:ind w:left="851" w:right="900"/>
        <w:contextualSpacing/>
        <w:jc w:val="both"/>
        <w:rPr>
          <w:rFonts w:ascii="Palatino Linotype" w:hAnsi="Palatino Linotype" w:cs="Arial"/>
          <w:b/>
          <w:bCs/>
          <w:i/>
          <w:noProof/>
          <w:color w:val="FF0000"/>
          <w:sz w:val="22"/>
          <w:szCs w:val="22"/>
        </w:rPr>
      </w:pPr>
      <w:r w:rsidRPr="00582A37">
        <w:rPr>
          <w:rFonts w:ascii="Palatino Linotype" w:hAnsi="Palatino Linotype"/>
          <w:b/>
          <w:i/>
          <w:sz w:val="22"/>
          <w:szCs w:val="22"/>
        </w:rPr>
        <w:t>“Artículo 137.</w:t>
      </w:r>
      <w:r w:rsidRPr="00582A37">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2D1EA8E" w14:textId="77777777" w:rsidR="009837D3" w:rsidRPr="00582A37" w:rsidRDefault="009837D3" w:rsidP="001E7644">
      <w:pPr>
        <w:spacing w:before="240"/>
        <w:ind w:left="851" w:right="900"/>
        <w:contextualSpacing/>
        <w:jc w:val="both"/>
        <w:rPr>
          <w:rFonts w:ascii="Palatino Linotype" w:hAnsi="Palatino Linotype" w:cs="Arial"/>
          <w:b/>
          <w:bCs/>
          <w:i/>
          <w:noProof/>
          <w:color w:val="FF0000"/>
          <w:sz w:val="22"/>
          <w:szCs w:val="22"/>
        </w:rPr>
      </w:pPr>
    </w:p>
    <w:p w14:paraId="2A204272" w14:textId="77777777" w:rsidR="009837D3" w:rsidRPr="00582A37" w:rsidRDefault="009837D3" w:rsidP="001E7644">
      <w:pPr>
        <w:spacing w:before="240"/>
        <w:ind w:left="851" w:right="900"/>
        <w:contextualSpacing/>
        <w:jc w:val="both"/>
        <w:rPr>
          <w:rFonts w:ascii="Palatino Linotype" w:hAnsi="Palatino Linotype"/>
          <w:i/>
          <w:sz w:val="22"/>
          <w:szCs w:val="22"/>
        </w:rPr>
      </w:pPr>
      <w:r w:rsidRPr="00582A37">
        <w:rPr>
          <w:rFonts w:ascii="Palatino Linotype" w:hAnsi="Palatino Linotype"/>
          <w:b/>
          <w:i/>
          <w:sz w:val="22"/>
          <w:szCs w:val="22"/>
        </w:rPr>
        <w:t>“Artículo 143</w:t>
      </w:r>
      <w:r w:rsidRPr="00582A37">
        <w:rPr>
          <w:rFonts w:ascii="Palatino Linotype" w:hAnsi="Palatino Linotype"/>
          <w:i/>
          <w:sz w:val="22"/>
          <w:szCs w:val="22"/>
        </w:rPr>
        <w:t>. Para los efectos de esta Ley se considera información confidencial, la clasificada como tal, de manera permanente, por su naturaleza, cuando:</w:t>
      </w:r>
    </w:p>
    <w:p w14:paraId="32A1E8BB" w14:textId="77777777" w:rsidR="009837D3" w:rsidRPr="0029226A" w:rsidRDefault="009837D3" w:rsidP="001E7644">
      <w:pPr>
        <w:spacing w:before="240"/>
        <w:ind w:left="851" w:right="900"/>
        <w:contextualSpacing/>
        <w:jc w:val="both"/>
        <w:rPr>
          <w:rFonts w:ascii="Palatino Linotype" w:hAnsi="Palatino Linotype"/>
          <w:i/>
        </w:rPr>
      </w:pPr>
      <w:r w:rsidRPr="00582A37">
        <w:rPr>
          <w:rFonts w:ascii="Palatino Linotype" w:hAnsi="Palatino Linotype"/>
          <w:b/>
          <w:i/>
          <w:sz w:val="22"/>
          <w:szCs w:val="22"/>
        </w:rPr>
        <w:t>I.</w:t>
      </w:r>
      <w:r w:rsidRPr="00582A37">
        <w:rPr>
          <w:rFonts w:ascii="Palatino Linotype" w:hAnsi="Palatino Linotype"/>
          <w:i/>
          <w:sz w:val="22"/>
          <w:szCs w:val="22"/>
        </w:rPr>
        <w:t xml:space="preserve"> </w:t>
      </w:r>
      <w:r w:rsidRPr="00181FEF">
        <w:rPr>
          <w:rFonts w:ascii="Palatino Linotype" w:hAnsi="Palatino Linotype"/>
          <w:b/>
          <w:i/>
          <w:sz w:val="22"/>
          <w:szCs w:val="22"/>
        </w:rPr>
        <w:t>Se refiera a la información privada y los datos personales concernientes a una persona física o jurídico colectiva identificada o identificable</w:t>
      </w:r>
      <w:r w:rsidRPr="00582A37">
        <w:rPr>
          <w:rFonts w:ascii="Palatino Linotype" w:hAnsi="Palatino Linotype"/>
          <w:i/>
          <w:sz w:val="22"/>
          <w:szCs w:val="22"/>
        </w:rPr>
        <w:t>…”</w:t>
      </w:r>
    </w:p>
    <w:p w14:paraId="086A1532" w14:textId="6E50C007" w:rsidR="009837D3" w:rsidRDefault="009837D3" w:rsidP="009837D3">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 del Sujeto Obligado para satisfacer el derecho de acceso a la información pública del recurrente, esto es, los datos concernientes a una persona identificada o identificable, o aquellos datos que tengan el carácter de sens</w:t>
      </w:r>
      <w:r w:rsidR="001E7644">
        <w:rPr>
          <w:rFonts w:ascii="Palatino Linotype" w:hAnsi="Palatino Linotype" w:cs="Arial"/>
        </w:rPr>
        <w:t>ibles, es decir los que afectan</w:t>
      </w:r>
      <w:r>
        <w:rPr>
          <w:rFonts w:ascii="Palatino Linotype" w:hAnsi="Palatino Linotype" w:cs="Arial"/>
        </w:rPr>
        <w:t xml:space="preserve"> la esfera más íntima de su titular o cuya utilización indebida pueda dar origen a discriminación o conlleven un riesgo grave para aquel de acuerdo</w:t>
      </w:r>
      <w:r w:rsidR="001E7644">
        <w:rPr>
          <w:rFonts w:ascii="Palatino Linotype" w:hAnsi="Palatino Linotype" w:cs="Arial"/>
        </w:rPr>
        <w:t xml:space="preserve"> a los que señala el artículo 4, fracción X</w:t>
      </w:r>
      <w:r>
        <w:rPr>
          <w:rFonts w:ascii="Palatino Linotype" w:hAnsi="Palatino Linotype" w:cs="Arial"/>
        </w:rPr>
        <w:t>II de la Ley de Protección de Datos Personales</w:t>
      </w:r>
      <w:r w:rsidR="001E7644">
        <w:rPr>
          <w:rFonts w:ascii="Palatino Linotype" w:hAnsi="Palatino Linotype" w:cs="Arial"/>
        </w:rPr>
        <w:t xml:space="preserve"> en Posesión de Sujetos Obligados </w:t>
      </w:r>
      <w:r>
        <w:rPr>
          <w:rFonts w:ascii="Palatino Linotype" w:hAnsi="Palatino Linotype" w:cs="Arial"/>
        </w:rPr>
        <w:t xml:space="preserve"> del Estado de México</w:t>
      </w:r>
      <w:r w:rsidR="001E7644">
        <w:rPr>
          <w:rFonts w:ascii="Palatino Linotype" w:hAnsi="Palatino Linotype" w:cs="Arial"/>
        </w:rPr>
        <w:t xml:space="preserve"> y Municipios</w:t>
      </w:r>
      <w:r>
        <w:rPr>
          <w:rFonts w:ascii="Palatino Linotype" w:hAnsi="Palatino Linotype" w:cs="Arial"/>
        </w:rPr>
        <w:t>.</w:t>
      </w:r>
    </w:p>
    <w:p w14:paraId="68BBC8AC" w14:textId="77777777" w:rsidR="009837D3" w:rsidRDefault="009837D3" w:rsidP="009837D3">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0FBFBCD" w14:textId="0EFADE66" w:rsidR="0011586B" w:rsidRDefault="0011586B" w:rsidP="009837D3">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 xml:space="preserve"> En el caso concreto, conviene hacer hincapié en que datos relativos al </w:t>
      </w:r>
      <w:r w:rsidRPr="001821CF">
        <w:rPr>
          <w:rFonts w:ascii="Palatino Linotype" w:hAnsi="Palatino Linotype" w:cs="Arial"/>
          <w:b/>
        </w:rPr>
        <w:t>Registro Federal de Contribuyentes</w:t>
      </w:r>
      <w:r w:rsidRPr="001821CF">
        <w:rPr>
          <w:rFonts w:ascii="Palatino Linotype" w:hAnsi="Palatino Linotype" w:cs="Arial"/>
        </w:rPr>
        <w:t xml:space="preserve"> (RFC), la </w:t>
      </w:r>
      <w:r w:rsidRPr="001821CF">
        <w:rPr>
          <w:rFonts w:ascii="Palatino Linotype" w:hAnsi="Palatino Linotype" w:cs="Arial"/>
          <w:b/>
        </w:rPr>
        <w:t>Clave Única de Registro de Población</w:t>
      </w:r>
      <w:r w:rsidRPr="001821CF">
        <w:rPr>
          <w:rFonts w:ascii="Palatino Linotype" w:hAnsi="Palatino Linotype" w:cs="Arial"/>
        </w:rPr>
        <w:t xml:space="preserve"> (CURP)</w:t>
      </w:r>
      <w:r>
        <w:rPr>
          <w:rFonts w:ascii="Palatino Linotype" w:hAnsi="Palatino Linotype" w:cs="Arial"/>
        </w:rPr>
        <w:t xml:space="preserve">, el </w:t>
      </w:r>
      <w:r w:rsidR="00927CB6">
        <w:rPr>
          <w:rFonts w:ascii="Palatino Linotype" w:hAnsi="Palatino Linotype" w:cs="Arial"/>
          <w:b/>
        </w:rPr>
        <w:t xml:space="preserve">nombre de </w:t>
      </w:r>
      <w:r w:rsidR="005E7BCA">
        <w:rPr>
          <w:rFonts w:ascii="Palatino Linotype" w:hAnsi="Palatino Linotype" w:cs="Arial"/>
          <w:b/>
        </w:rPr>
        <w:t>personas que no tengan la calidad de servidores públicos o no hayan recibido recursos públicos</w:t>
      </w:r>
      <w:r>
        <w:rPr>
          <w:rFonts w:ascii="Palatino Linotype" w:hAnsi="Palatino Linotype" w:cs="Arial"/>
        </w:rPr>
        <w:t xml:space="preserve"> y cualquier otro dato que por su naturaleza confidencial, deben ser considerados como confidenciales.</w:t>
      </w:r>
    </w:p>
    <w:p w14:paraId="56C6A44E" w14:textId="77777777" w:rsidR="0011586B" w:rsidRPr="001821CF" w:rsidRDefault="0011586B" w:rsidP="0011586B">
      <w:pPr>
        <w:autoSpaceDE w:val="0"/>
        <w:autoSpaceDN w:val="0"/>
        <w:adjustRightInd w:val="0"/>
        <w:spacing w:line="360" w:lineRule="auto"/>
        <w:ind w:right="-91"/>
        <w:jc w:val="both"/>
        <w:rPr>
          <w:rFonts w:ascii="Palatino Linotype" w:hAnsi="Palatino Linotype"/>
        </w:rPr>
      </w:pPr>
      <w:r w:rsidRPr="001821CF">
        <w:rPr>
          <w:rFonts w:ascii="Palatino Linotype" w:hAnsi="Palatino Linotype" w:cs="Arial"/>
          <w:lang w:eastAsia="es-MX"/>
        </w:rPr>
        <w:t xml:space="preserve">Por cuanto hace al </w:t>
      </w:r>
      <w:r w:rsidRPr="001821CF">
        <w:rPr>
          <w:rFonts w:ascii="Palatino Linotype" w:hAnsi="Palatino Linotype" w:cs="Arial"/>
          <w:b/>
          <w:lang w:eastAsia="es-MX"/>
        </w:rPr>
        <w:t>Registro Federal de Contribuyentes</w:t>
      </w:r>
      <w:r w:rsidRPr="001821CF">
        <w:rPr>
          <w:rFonts w:ascii="Palatino Linotype" w:hAnsi="Palatino Linotype" w:cs="Arial"/>
          <w:lang w:eastAsia="es-MX"/>
        </w:rPr>
        <w:t xml:space="preserve"> </w:t>
      </w:r>
      <w:r w:rsidRPr="001821CF">
        <w:rPr>
          <w:rFonts w:ascii="Palatino Linotype" w:hAnsi="Palatino Linotype" w:cs="Arial"/>
          <w:b/>
          <w:lang w:eastAsia="es-MX"/>
        </w:rPr>
        <w:t>de las personas físicas</w:t>
      </w:r>
      <w:r w:rsidRPr="001821CF">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1821CF">
        <w:rPr>
          <w:rFonts w:ascii="Palatino Linotype" w:hAnsi="Palatino Linotype"/>
        </w:rPr>
        <w:t xml:space="preserve"> y finalmente la homoclave; la cual para su obtención es necesario acreditar personalidad, fecha de nacimiento entre otros con documentos oficiales.</w:t>
      </w:r>
    </w:p>
    <w:p w14:paraId="10DA403B" w14:textId="77777777" w:rsidR="00833702" w:rsidRPr="00B15B49" w:rsidRDefault="00833702" w:rsidP="00833702">
      <w:pPr>
        <w:spacing w:before="240" w:after="240" w:line="360" w:lineRule="auto"/>
        <w:jc w:val="both"/>
        <w:rPr>
          <w:rFonts w:ascii="Palatino Linotype" w:hAnsi="Palatino Linotype" w:cs="Arial"/>
          <w:lang w:eastAsia="es-MX"/>
        </w:rPr>
      </w:pPr>
      <w:r w:rsidRPr="00B15B49">
        <w:rPr>
          <w:rFonts w:ascii="Palatino Linotype" w:hAnsi="Palatino Linotype" w:cs="Arial"/>
          <w:lang w:eastAsia="es-MX"/>
        </w:rPr>
        <w:t>Lo anterior es compartido por el entonces Instituto Nacional de Transparencia, Acceso a la Información y Protección de Datos Personales (INAI) a través del Criterio 19/17, el cual es del tenor literal siguiente:</w:t>
      </w:r>
    </w:p>
    <w:p w14:paraId="0CEE2485" w14:textId="1FDED8C6" w:rsidR="0011586B" w:rsidRPr="007A2913" w:rsidRDefault="00833702" w:rsidP="00833702">
      <w:pPr>
        <w:spacing w:before="240" w:after="240"/>
        <w:ind w:left="851" w:right="902"/>
        <w:jc w:val="both"/>
        <w:rPr>
          <w:rFonts w:ascii="Palatino Linotype" w:hAnsi="Palatino Linotype" w:cs="Arial"/>
          <w:b/>
          <w:bCs/>
          <w:i/>
          <w:sz w:val="22"/>
          <w:lang w:eastAsia="en-US"/>
        </w:rPr>
      </w:pPr>
      <w:r w:rsidRPr="00B15B49">
        <w:rPr>
          <w:rFonts w:ascii="Palatino Linotype" w:hAnsi="Palatino Linotype" w:cs="Arial"/>
          <w:b/>
          <w:bCs/>
          <w:i/>
          <w:sz w:val="22"/>
          <w:szCs w:val="22"/>
        </w:rPr>
        <w:t xml:space="preserve">“Registro Federal de Contribuyentes (RFC) de personas físicas. </w:t>
      </w:r>
      <w:r w:rsidRPr="00B15B49">
        <w:rPr>
          <w:rFonts w:ascii="Palatino Linotype" w:hAnsi="Palatino Linotype" w:cs="Arial"/>
          <w:bCs/>
          <w:i/>
          <w:sz w:val="22"/>
          <w:szCs w:val="22"/>
        </w:rPr>
        <w:t>E</w:t>
      </w:r>
      <w:r w:rsidRPr="00B15B49">
        <w:rPr>
          <w:rFonts w:ascii="Palatino Linotype" w:hAnsi="Palatino Linotype" w:cs="Arial"/>
          <w:i/>
          <w:sz w:val="22"/>
          <w:szCs w:val="22"/>
        </w:rPr>
        <w:t>l RFC es una clave de carácter fiscal, única e irrepetible, que permite identificar al titular, su edad y fecha de nacimiento, por lo que es un dato personal de carácter confidencial.”</w:t>
      </w:r>
      <w:r w:rsidRPr="00B15B49">
        <w:rPr>
          <w:rFonts w:ascii="Palatino Linotype" w:hAnsi="Palatino Linotype" w:cs="Arial"/>
          <w:bCs/>
          <w:i/>
          <w:sz w:val="22"/>
          <w:szCs w:val="22"/>
        </w:rPr>
        <w:t xml:space="preserve"> (Sic)</w:t>
      </w:r>
    </w:p>
    <w:p w14:paraId="26FBA71C" w14:textId="1D8CA906" w:rsidR="0011586B" w:rsidRPr="001821CF" w:rsidRDefault="0011586B" w:rsidP="0011586B">
      <w:pPr>
        <w:spacing w:after="240" w:line="360" w:lineRule="auto"/>
        <w:jc w:val="both"/>
        <w:rPr>
          <w:rFonts w:ascii="Palatino Linotype" w:hAnsi="Palatino Linotype" w:cs="Arial"/>
          <w:lang w:val="es-MX" w:eastAsia="es-MX"/>
        </w:rPr>
      </w:pPr>
      <w:r w:rsidRPr="001821CF">
        <w:rPr>
          <w:rFonts w:ascii="Palatino Linotype" w:hAnsi="Palatino Linotype" w:cs="Arial"/>
          <w:lang w:val="es-MX"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w:t>
      </w:r>
      <w:r w:rsidR="00833702">
        <w:rPr>
          <w:rFonts w:ascii="Palatino Linotype" w:hAnsi="Palatino Linotype" w:cs="Arial"/>
          <w:lang w:val="es-MX" w:eastAsia="es-MX"/>
        </w:rPr>
        <w:t>xico y Municipios y 4 fracción X</w:t>
      </w:r>
      <w:r w:rsidRPr="001821CF">
        <w:rPr>
          <w:rFonts w:ascii="Palatino Linotype" w:hAnsi="Palatino Linotype" w:cs="Arial"/>
          <w:lang w:val="es-MX" w:eastAsia="es-MX"/>
        </w:rPr>
        <w:t>II de la Ley de Protección de Datos Personales</w:t>
      </w:r>
      <w:r w:rsidR="00833702">
        <w:rPr>
          <w:rFonts w:ascii="Palatino Linotype" w:hAnsi="Palatino Linotype" w:cs="Arial"/>
          <w:lang w:val="es-MX" w:eastAsia="es-MX"/>
        </w:rPr>
        <w:t xml:space="preserve"> en Posesión de Sujetos Obligados</w:t>
      </w:r>
      <w:r w:rsidRPr="001821CF">
        <w:rPr>
          <w:rFonts w:ascii="Palatino Linotype" w:hAnsi="Palatino Linotype" w:cs="Arial"/>
          <w:lang w:val="es-MX" w:eastAsia="es-MX"/>
        </w:rPr>
        <w:t xml:space="preserve"> del Estado de México.</w:t>
      </w:r>
    </w:p>
    <w:p w14:paraId="1F4697C5" w14:textId="77777777" w:rsidR="0011586B" w:rsidRPr="001821CF" w:rsidRDefault="0011586B" w:rsidP="0011586B">
      <w:pPr>
        <w:spacing w:after="240" w:line="360" w:lineRule="auto"/>
        <w:ind w:right="-93"/>
        <w:jc w:val="both"/>
        <w:rPr>
          <w:rFonts w:ascii="Palatino Linotype" w:hAnsi="Palatino Linotype" w:cs="Arial"/>
          <w:lang w:eastAsia="es-MX"/>
        </w:rPr>
      </w:pPr>
      <w:r w:rsidRPr="001821CF">
        <w:rPr>
          <w:rFonts w:ascii="Palatino Linotype" w:hAnsi="Palatino Linotype" w:cs="Arial"/>
          <w:lang w:eastAsia="es-MX"/>
        </w:rPr>
        <w:t xml:space="preserve">De igual manera la </w:t>
      </w:r>
      <w:r w:rsidRPr="001821CF">
        <w:rPr>
          <w:rFonts w:ascii="Palatino Linotype" w:hAnsi="Palatino Linotype" w:cs="Arial"/>
          <w:b/>
        </w:rPr>
        <w:t xml:space="preserve">Clave Única de Registro de Población, </w:t>
      </w:r>
      <w:r w:rsidRPr="001821CF">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23915B0" w14:textId="77777777" w:rsidR="0011586B" w:rsidRPr="001821CF" w:rsidRDefault="0011586B" w:rsidP="0011586B">
      <w:pPr>
        <w:spacing w:line="360" w:lineRule="auto"/>
        <w:ind w:right="-93"/>
        <w:jc w:val="both"/>
        <w:rPr>
          <w:rFonts w:ascii="Palatino Linotype" w:hAnsi="Palatino Linotype" w:cs="Arial"/>
          <w:lang w:eastAsia="es-MX"/>
        </w:rPr>
      </w:pPr>
      <w:r w:rsidRPr="001821CF">
        <w:rPr>
          <w:rFonts w:ascii="Palatino Linotype" w:hAnsi="Palatino Linotype" w:cs="Arial"/>
          <w:lang w:eastAsia="es-MX"/>
        </w:rPr>
        <w:t>Lo anterior, tiene sustento en los artículos 86 y 91 de la Ley General de Población, la cual señala lo siguiente:</w:t>
      </w:r>
    </w:p>
    <w:p w14:paraId="1301F8D3" w14:textId="77777777" w:rsidR="0011586B" w:rsidRPr="001821CF" w:rsidRDefault="0011586B" w:rsidP="0011586B">
      <w:pPr>
        <w:ind w:left="709" w:right="709"/>
        <w:jc w:val="both"/>
        <w:rPr>
          <w:rFonts w:ascii="Palatino Linotype" w:hAnsi="Palatino Linotype" w:cs="Arial"/>
          <w:i/>
          <w:sz w:val="22"/>
          <w:lang w:eastAsia="es-MX"/>
        </w:rPr>
      </w:pPr>
      <w:r w:rsidRPr="001821CF">
        <w:rPr>
          <w:rFonts w:ascii="Palatino Linotype" w:hAnsi="Palatino Linotype" w:cs="Arial,Bold"/>
          <w:b/>
          <w:bCs/>
          <w:i/>
          <w:sz w:val="22"/>
          <w:lang w:eastAsia="es-MX"/>
        </w:rPr>
        <w:t xml:space="preserve">“Artículo 86. </w:t>
      </w:r>
      <w:r w:rsidRPr="001821CF">
        <w:rPr>
          <w:rFonts w:ascii="Palatino Linotype" w:hAnsi="Palatino Linotype" w:cs="Arial"/>
          <w:i/>
          <w:sz w:val="22"/>
          <w:lang w:eastAsia="es-MX"/>
        </w:rPr>
        <w:t xml:space="preserve">El </w:t>
      </w:r>
      <w:r w:rsidRPr="001821CF">
        <w:rPr>
          <w:rFonts w:ascii="Palatino Linotype" w:hAnsi="Palatino Linotype" w:cs="Arial"/>
          <w:i/>
          <w:sz w:val="22"/>
          <w:szCs w:val="22"/>
        </w:rPr>
        <w:t>Registro</w:t>
      </w:r>
      <w:r w:rsidRPr="001821CF">
        <w:rPr>
          <w:rFonts w:ascii="Palatino Linotype" w:hAnsi="Palatino Linotype" w:cs="Arial"/>
          <w:i/>
          <w:sz w:val="22"/>
          <w:lang w:eastAsia="es-MX"/>
        </w:rPr>
        <w:t xml:space="preserve"> Nacional </w:t>
      </w:r>
      <w:r w:rsidRPr="001821CF">
        <w:rPr>
          <w:rFonts w:ascii="Palatino Linotype" w:hAnsi="Palatino Linotype" w:cs="Arial"/>
          <w:i/>
          <w:sz w:val="22"/>
        </w:rPr>
        <w:t>de</w:t>
      </w:r>
      <w:r w:rsidRPr="001821CF">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14:paraId="4DB3821B" w14:textId="77777777" w:rsidR="0011586B" w:rsidRPr="001821CF" w:rsidRDefault="0011586B" w:rsidP="0011586B">
      <w:pPr>
        <w:ind w:left="709" w:right="709"/>
        <w:jc w:val="both"/>
        <w:rPr>
          <w:rFonts w:ascii="Palatino Linotype" w:hAnsi="Palatino Linotype" w:cs="Arial"/>
          <w:i/>
          <w:sz w:val="22"/>
          <w:lang w:eastAsia="es-MX"/>
        </w:rPr>
      </w:pPr>
      <w:r w:rsidRPr="001821CF">
        <w:rPr>
          <w:rFonts w:ascii="Palatino Linotype" w:hAnsi="Palatino Linotype" w:cs="Arial,Bold"/>
          <w:b/>
          <w:bCs/>
          <w:i/>
          <w:sz w:val="22"/>
          <w:lang w:eastAsia="es-MX"/>
        </w:rPr>
        <w:t xml:space="preserve">Artículo 91. </w:t>
      </w:r>
      <w:r w:rsidRPr="001821CF">
        <w:rPr>
          <w:rFonts w:ascii="Palatino Linotype" w:hAnsi="Palatino Linotype" w:cs="Arial"/>
          <w:i/>
          <w:sz w:val="22"/>
          <w:lang w:eastAsia="es-MX"/>
        </w:rPr>
        <w:t xml:space="preserve">Al incorporar a una persona en el Registro Nacional de Población, se le asignará una clave que se denominará </w:t>
      </w:r>
      <w:r w:rsidRPr="001821CF">
        <w:rPr>
          <w:rFonts w:ascii="Palatino Linotype" w:hAnsi="Palatino Linotype" w:cs="Arial"/>
          <w:i/>
          <w:sz w:val="22"/>
          <w:szCs w:val="22"/>
        </w:rPr>
        <w:t>Clave</w:t>
      </w:r>
      <w:r w:rsidRPr="001821CF">
        <w:rPr>
          <w:rFonts w:ascii="Palatino Linotype" w:hAnsi="Palatino Linotype" w:cs="Arial"/>
          <w:i/>
          <w:sz w:val="22"/>
          <w:lang w:eastAsia="es-MX"/>
        </w:rPr>
        <w:t xml:space="preserve"> Única de Registro de Población. Esta servirá para registrarla e identificarla en forma </w:t>
      </w:r>
      <w:r w:rsidRPr="001821CF">
        <w:rPr>
          <w:rFonts w:ascii="Palatino Linotype" w:hAnsi="Palatino Linotype" w:cs="Arial"/>
          <w:i/>
          <w:sz w:val="22"/>
        </w:rPr>
        <w:t>individual</w:t>
      </w:r>
      <w:r w:rsidRPr="001821CF">
        <w:rPr>
          <w:rFonts w:ascii="Palatino Linotype" w:hAnsi="Palatino Linotype" w:cs="Arial"/>
          <w:i/>
          <w:sz w:val="22"/>
          <w:lang w:eastAsia="es-MX"/>
        </w:rPr>
        <w:t>.”</w:t>
      </w:r>
    </w:p>
    <w:p w14:paraId="7A931C46" w14:textId="77777777" w:rsidR="0011586B" w:rsidRPr="001821CF" w:rsidRDefault="0011586B" w:rsidP="0011586B">
      <w:pPr>
        <w:shd w:val="clear" w:color="auto" w:fill="FFFFFF"/>
        <w:spacing w:line="360" w:lineRule="auto"/>
        <w:jc w:val="both"/>
        <w:rPr>
          <w:rFonts w:ascii="Palatino Linotype" w:hAnsi="Palatino Linotype"/>
          <w:lang w:eastAsia="es-MX"/>
        </w:rPr>
      </w:pPr>
    </w:p>
    <w:p w14:paraId="78B09ACB" w14:textId="77777777" w:rsidR="0011586B" w:rsidRPr="001821CF" w:rsidRDefault="0011586B" w:rsidP="0011586B">
      <w:pPr>
        <w:shd w:val="clear" w:color="auto" w:fill="FFFFFF"/>
        <w:spacing w:line="360" w:lineRule="auto"/>
        <w:jc w:val="both"/>
        <w:rPr>
          <w:rFonts w:ascii="Palatino Linotype" w:hAnsi="Palatino Linotype"/>
          <w:lang w:eastAsia="es-MX"/>
        </w:rPr>
      </w:pPr>
      <w:r w:rsidRPr="001821CF">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con </w:t>
      </w:r>
      <w:r w:rsidRPr="001821CF">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1821CF">
        <w:rPr>
          <w:rFonts w:ascii="Palatino Linotype" w:hAnsi="Palatino Linotype"/>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14:paraId="2A2F5735" w14:textId="77777777" w:rsidR="0011586B" w:rsidRPr="001821CF" w:rsidRDefault="0011586B" w:rsidP="0011586B">
      <w:pPr>
        <w:spacing w:line="360" w:lineRule="auto"/>
        <w:ind w:right="-91"/>
        <w:jc w:val="both"/>
        <w:rPr>
          <w:rFonts w:ascii="Palatino Linotype" w:hAnsi="Palatino Linotype" w:cs="Arial"/>
          <w:lang w:eastAsia="es-MX"/>
        </w:rPr>
      </w:pPr>
    </w:p>
    <w:p w14:paraId="6E441B20" w14:textId="77777777" w:rsidR="00833702" w:rsidRPr="00B15B49" w:rsidRDefault="00833702" w:rsidP="00833702">
      <w:pPr>
        <w:spacing w:before="240" w:after="240" w:line="360" w:lineRule="auto"/>
        <w:jc w:val="both"/>
        <w:rPr>
          <w:rFonts w:ascii="Palatino Linotype" w:hAnsi="Palatino Linotype" w:cs="Arial"/>
        </w:rPr>
      </w:pPr>
      <w:r w:rsidRPr="00B15B49">
        <w:rPr>
          <w:rFonts w:ascii="Palatino Linotype" w:hAnsi="Palatino Linotype" w:cs="Arial"/>
        </w:rPr>
        <w:t xml:space="preserve">Argumento que es compartido por el entonces </w:t>
      </w:r>
      <w:r w:rsidRPr="00B15B49">
        <w:rPr>
          <w:rFonts w:ascii="Palatino Linotype" w:hAnsi="Palatino Linotype" w:cs="Arial"/>
          <w:lang w:eastAsia="es-MX"/>
        </w:rPr>
        <w:t>Instituto Nacional de Transparencia, Acceso a la Información y Protección de Datos Personales (INAI)</w:t>
      </w:r>
      <w:r w:rsidRPr="00B15B49">
        <w:rPr>
          <w:rFonts w:ascii="Palatino Linotype" w:hAnsi="Palatino Linotype" w:cs="Arial"/>
          <w:bCs/>
        </w:rPr>
        <w:t xml:space="preserve">, conforme al </w:t>
      </w:r>
      <w:r w:rsidRPr="00B15B49">
        <w:rPr>
          <w:rFonts w:ascii="Palatino Linotype" w:hAnsi="Palatino Linotype" w:cs="Arial"/>
        </w:rPr>
        <w:t xml:space="preserve">criterio número 18/17, el cual refiere: </w:t>
      </w:r>
    </w:p>
    <w:p w14:paraId="7FF05D60" w14:textId="45D187F2" w:rsidR="0011586B" w:rsidRPr="007A2913" w:rsidRDefault="00833702" w:rsidP="00833702">
      <w:pPr>
        <w:spacing w:before="240" w:after="240"/>
        <w:ind w:left="851" w:right="902"/>
        <w:jc w:val="both"/>
        <w:rPr>
          <w:rFonts w:ascii="Palatino Linotype" w:hAnsi="Palatino Linotype" w:cs="Arial"/>
          <w:i/>
          <w:sz w:val="22"/>
          <w:lang w:eastAsia="es-MX"/>
        </w:rPr>
      </w:pPr>
      <w:r w:rsidRPr="00B15B49">
        <w:rPr>
          <w:rFonts w:ascii="Palatino Linotype" w:hAnsi="Palatino Linotype"/>
          <w:b/>
          <w:bCs/>
          <w:i/>
          <w:sz w:val="22"/>
          <w:szCs w:val="22"/>
          <w:lang w:eastAsia="es-MX"/>
        </w:rPr>
        <w:t>“</w:t>
      </w:r>
      <w:r w:rsidRPr="00B15B49">
        <w:rPr>
          <w:rFonts w:ascii="Palatino Linotype" w:hAnsi="Palatino Linotype"/>
          <w:b/>
          <w:bCs/>
          <w:i/>
          <w:sz w:val="22"/>
          <w:szCs w:val="22"/>
        </w:rPr>
        <w:t xml:space="preserve">Clave Única de Registro de Población (CURP). </w:t>
      </w:r>
      <w:r w:rsidRPr="00B15B49">
        <w:rPr>
          <w:rFonts w:ascii="Palatino Linotype" w:hAnsi="Palatino Linotype"/>
          <w:bCs/>
          <w:i/>
          <w:sz w:val="22"/>
          <w:szCs w:val="22"/>
        </w:rPr>
        <w:t xml:space="preserve">La </w:t>
      </w:r>
      <w:r w:rsidRPr="00B15B49">
        <w:rPr>
          <w:rFonts w:ascii="Palatino Linotype" w:hAnsi="Palatino Linotype"/>
          <w:i/>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B15B49">
        <w:rPr>
          <w:rFonts w:ascii="Palatino Linotype" w:hAnsi="Palatino Linotype"/>
          <w:i/>
          <w:sz w:val="22"/>
          <w:szCs w:val="22"/>
          <w:lang w:eastAsia="es-MX"/>
        </w:rPr>
        <w:t>” (Sic)</w:t>
      </w:r>
    </w:p>
    <w:p w14:paraId="070E6074" w14:textId="2085D9BE" w:rsidR="009837D3" w:rsidRDefault="009952A4" w:rsidP="009837D3">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Ahora bien,</w:t>
      </w:r>
      <w:r w:rsidR="009837D3">
        <w:rPr>
          <w:rFonts w:ascii="Palatino Linotype" w:hAnsi="Palatino Linotype" w:cs="Arial"/>
        </w:rPr>
        <w:t xml:space="preserve"> es de señalar que la clasificación de la información no opera con la simple supresión de datos que se haga en los documentos de que se trate o con la simple decisión que tome el Servidor Público Habilitado o el Responsable de la Unidad de Transparencia del S</w:t>
      </w:r>
      <w:r w:rsidR="00F77120">
        <w:rPr>
          <w:rFonts w:ascii="Palatino Linotype" w:hAnsi="Palatino Linotype" w:cs="Arial"/>
        </w:rPr>
        <w:t>ujeto Obligado, sino que ello</w:t>
      </w:r>
      <w:r w:rsidR="009837D3">
        <w:rPr>
          <w:rFonts w:ascii="Palatino Linotype" w:hAnsi="Palatino Linotype" w:cs="Arial"/>
        </w:rPr>
        <w:t xml:space="preserve"> deberá realizarse en términos de lo que disponen los artículos 49 fracción VIII, 53, fracción X y 59, fracción V, de la Ley en consulta, cuyo sentido literal es el siguiente:</w:t>
      </w:r>
    </w:p>
    <w:p w14:paraId="4D97002E" w14:textId="77777777" w:rsidR="009837D3" w:rsidRPr="00582A37" w:rsidRDefault="009837D3" w:rsidP="009837D3">
      <w:pPr>
        <w:spacing w:before="240"/>
        <w:ind w:left="993" w:right="1041"/>
        <w:contextualSpacing/>
        <w:jc w:val="both"/>
        <w:rPr>
          <w:rFonts w:ascii="Palatino Linotype" w:hAnsi="Palatino Linotype"/>
          <w:i/>
          <w:sz w:val="22"/>
          <w:szCs w:val="22"/>
        </w:rPr>
      </w:pPr>
      <w:r w:rsidRPr="00582A37">
        <w:rPr>
          <w:rFonts w:ascii="Palatino Linotype" w:hAnsi="Palatino Linotype"/>
          <w:b/>
          <w:i/>
          <w:sz w:val="22"/>
          <w:szCs w:val="22"/>
        </w:rPr>
        <w:t>“Artículo 49.</w:t>
      </w:r>
      <w:r w:rsidRPr="00582A37">
        <w:rPr>
          <w:rFonts w:ascii="Palatino Linotype" w:hAnsi="Palatino Linotype"/>
          <w:i/>
          <w:sz w:val="22"/>
          <w:szCs w:val="22"/>
        </w:rPr>
        <w:t xml:space="preserve"> </w:t>
      </w:r>
      <w:r w:rsidRPr="00582A37">
        <w:rPr>
          <w:rFonts w:ascii="Palatino Linotype" w:hAnsi="Palatino Linotype"/>
          <w:b/>
          <w:i/>
          <w:sz w:val="22"/>
          <w:szCs w:val="22"/>
        </w:rPr>
        <w:t>Los Comités de Transparencia</w:t>
      </w:r>
      <w:r w:rsidRPr="00582A37">
        <w:rPr>
          <w:rFonts w:ascii="Palatino Linotype" w:hAnsi="Palatino Linotype"/>
          <w:i/>
          <w:sz w:val="22"/>
          <w:szCs w:val="22"/>
        </w:rPr>
        <w:t xml:space="preserve"> tendrán las siguientes atribuciones:</w:t>
      </w:r>
    </w:p>
    <w:p w14:paraId="34EECDD6" w14:textId="77777777" w:rsidR="009837D3" w:rsidRPr="00582A37" w:rsidRDefault="009837D3" w:rsidP="009837D3">
      <w:pPr>
        <w:spacing w:before="240"/>
        <w:ind w:left="993" w:right="1041"/>
        <w:contextualSpacing/>
        <w:jc w:val="both"/>
        <w:rPr>
          <w:rFonts w:ascii="Palatino Linotype" w:hAnsi="Palatino Linotype"/>
          <w:i/>
          <w:sz w:val="22"/>
          <w:szCs w:val="22"/>
        </w:rPr>
      </w:pPr>
      <w:r w:rsidRPr="00582A37">
        <w:rPr>
          <w:rFonts w:ascii="Palatino Linotype" w:hAnsi="Palatino Linotype"/>
          <w:b/>
          <w:i/>
          <w:sz w:val="22"/>
          <w:szCs w:val="22"/>
        </w:rPr>
        <w:t>VIII. Aprobar, modificar o revocar la clasificación de la información</w:t>
      </w:r>
      <w:r w:rsidRPr="00582A37">
        <w:rPr>
          <w:rFonts w:ascii="Palatino Linotype" w:hAnsi="Palatino Linotype"/>
          <w:i/>
          <w:sz w:val="22"/>
          <w:szCs w:val="22"/>
        </w:rPr>
        <w:t>…”</w:t>
      </w:r>
    </w:p>
    <w:p w14:paraId="485B5E83" w14:textId="77777777" w:rsidR="009837D3" w:rsidRPr="00582A37" w:rsidRDefault="009837D3" w:rsidP="009837D3">
      <w:pPr>
        <w:spacing w:before="240"/>
        <w:ind w:left="993" w:right="1041"/>
        <w:contextualSpacing/>
        <w:jc w:val="both"/>
        <w:rPr>
          <w:rFonts w:ascii="Palatino Linotype" w:hAnsi="Palatino Linotype"/>
          <w:b/>
          <w:i/>
          <w:sz w:val="22"/>
          <w:szCs w:val="22"/>
        </w:rPr>
      </w:pPr>
    </w:p>
    <w:p w14:paraId="7445A446" w14:textId="77777777" w:rsidR="009837D3" w:rsidRPr="00582A37" w:rsidRDefault="009837D3" w:rsidP="009837D3">
      <w:pPr>
        <w:spacing w:before="240"/>
        <w:ind w:left="993" w:right="1041"/>
        <w:contextualSpacing/>
        <w:jc w:val="both"/>
        <w:rPr>
          <w:rFonts w:ascii="Palatino Linotype" w:hAnsi="Palatino Linotype"/>
          <w:i/>
          <w:sz w:val="22"/>
          <w:szCs w:val="22"/>
        </w:rPr>
      </w:pPr>
      <w:r w:rsidRPr="00582A37">
        <w:rPr>
          <w:rFonts w:ascii="Palatino Linotype" w:hAnsi="Palatino Linotype"/>
          <w:i/>
          <w:sz w:val="22"/>
          <w:szCs w:val="22"/>
        </w:rPr>
        <w:t>“</w:t>
      </w:r>
      <w:r w:rsidRPr="00582A37">
        <w:rPr>
          <w:rFonts w:ascii="Palatino Linotype" w:hAnsi="Palatino Linotype"/>
          <w:b/>
          <w:i/>
          <w:sz w:val="22"/>
          <w:szCs w:val="22"/>
        </w:rPr>
        <w:t>Artículo 53.</w:t>
      </w:r>
      <w:r w:rsidRPr="00582A37">
        <w:rPr>
          <w:rFonts w:ascii="Palatino Linotype" w:hAnsi="Palatino Linotype"/>
          <w:i/>
          <w:sz w:val="22"/>
          <w:szCs w:val="22"/>
        </w:rPr>
        <w:t xml:space="preserve"> Las </w:t>
      </w:r>
      <w:r w:rsidRPr="00582A37">
        <w:rPr>
          <w:rFonts w:ascii="Palatino Linotype" w:hAnsi="Palatino Linotype"/>
          <w:b/>
          <w:i/>
          <w:sz w:val="22"/>
          <w:szCs w:val="22"/>
        </w:rPr>
        <w:t>Unidades de Transparencia</w:t>
      </w:r>
      <w:r w:rsidRPr="00582A37">
        <w:rPr>
          <w:rFonts w:ascii="Palatino Linotype" w:hAnsi="Palatino Linotype"/>
          <w:i/>
          <w:sz w:val="22"/>
          <w:szCs w:val="22"/>
        </w:rPr>
        <w:t xml:space="preserve"> tendrán las siguientes </w:t>
      </w:r>
      <w:r w:rsidRPr="00582A37">
        <w:rPr>
          <w:rFonts w:ascii="Palatino Linotype" w:hAnsi="Palatino Linotype"/>
          <w:b/>
          <w:i/>
          <w:sz w:val="22"/>
          <w:szCs w:val="22"/>
        </w:rPr>
        <w:t>funciones</w:t>
      </w:r>
      <w:r w:rsidRPr="00582A37">
        <w:rPr>
          <w:rFonts w:ascii="Palatino Linotype" w:hAnsi="Palatino Linotype"/>
          <w:i/>
          <w:sz w:val="22"/>
          <w:szCs w:val="22"/>
        </w:rPr>
        <w:t>:</w:t>
      </w:r>
    </w:p>
    <w:p w14:paraId="2EBC05B8" w14:textId="77777777" w:rsidR="009837D3" w:rsidRDefault="009837D3" w:rsidP="009837D3">
      <w:pPr>
        <w:spacing w:before="240"/>
        <w:ind w:left="993" w:right="1041"/>
        <w:contextualSpacing/>
        <w:jc w:val="both"/>
        <w:rPr>
          <w:rFonts w:ascii="Palatino Linotype" w:hAnsi="Palatino Linotype"/>
          <w:i/>
          <w:sz w:val="22"/>
          <w:szCs w:val="22"/>
        </w:rPr>
      </w:pPr>
      <w:r w:rsidRPr="00582A37">
        <w:rPr>
          <w:rFonts w:ascii="Palatino Linotype" w:hAnsi="Palatino Linotype"/>
          <w:b/>
          <w:i/>
          <w:sz w:val="22"/>
          <w:szCs w:val="22"/>
        </w:rPr>
        <w:t>X. Presentar ante el Comité, el proyecto de clasificación de información</w:t>
      </w:r>
      <w:r w:rsidRPr="00582A37">
        <w:rPr>
          <w:rFonts w:ascii="Palatino Linotype" w:hAnsi="Palatino Linotype"/>
          <w:i/>
          <w:sz w:val="22"/>
          <w:szCs w:val="22"/>
        </w:rPr>
        <w:t xml:space="preserve">…” </w:t>
      </w:r>
    </w:p>
    <w:p w14:paraId="7E343A15" w14:textId="77777777" w:rsidR="009837D3" w:rsidRPr="00582A37" w:rsidRDefault="009837D3" w:rsidP="009837D3">
      <w:pPr>
        <w:spacing w:before="240"/>
        <w:ind w:left="993" w:right="1041"/>
        <w:contextualSpacing/>
        <w:jc w:val="both"/>
        <w:rPr>
          <w:rFonts w:ascii="Palatino Linotype" w:hAnsi="Palatino Linotype"/>
          <w:i/>
          <w:sz w:val="22"/>
          <w:szCs w:val="22"/>
        </w:rPr>
      </w:pPr>
    </w:p>
    <w:p w14:paraId="34A53A74" w14:textId="77777777" w:rsidR="009837D3" w:rsidRPr="00582A37" w:rsidRDefault="009837D3" w:rsidP="009837D3">
      <w:pPr>
        <w:spacing w:before="240"/>
        <w:ind w:left="993" w:right="1041"/>
        <w:contextualSpacing/>
        <w:jc w:val="both"/>
        <w:rPr>
          <w:rFonts w:ascii="Palatino Linotype" w:hAnsi="Palatino Linotype"/>
          <w:i/>
          <w:sz w:val="22"/>
          <w:szCs w:val="22"/>
        </w:rPr>
      </w:pPr>
      <w:r w:rsidRPr="00582A37">
        <w:rPr>
          <w:rFonts w:ascii="Palatino Linotype" w:hAnsi="Palatino Linotype"/>
          <w:b/>
          <w:i/>
          <w:sz w:val="22"/>
          <w:szCs w:val="22"/>
        </w:rPr>
        <w:t>“Artículo 59.</w:t>
      </w:r>
      <w:r w:rsidRPr="00582A37">
        <w:rPr>
          <w:rFonts w:ascii="Palatino Linotype" w:hAnsi="Palatino Linotype"/>
          <w:i/>
          <w:sz w:val="22"/>
          <w:szCs w:val="22"/>
        </w:rPr>
        <w:t xml:space="preserve"> Los </w:t>
      </w:r>
      <w:r w:rsidRPr="00582A37">
        <w:rPr>
          <w:rFonts w:ascii="Palatino Linotype" w:hAnsi="Palatino Linotype"/>
          <w:b/>
          <w:i/>
          <w:sz w:val="22"/>
          <w:szCs w:val="22"/>
        </w:rPr>
        <w:t>servidores públicos habilitados</w:t>
      </w:r>
      <w:r w:rsidRPr="00582A37">
        <w:rPr>
          <w:rFonts w:ascii="Palatino Linotype" w:hAnsi="Palatino Linotype"/>
          <w:i/>
          <w:sz w:val="22"/>
          <w:szCs w:val="22"/>
        </w:rPr>
        <w:t xml:space="preserve"> tendrán las </w:t>
      </w:r>
      <w:r w:rsidRPr="00582A37">
        <w:rPr>
          <w:rFonts w:ascii="Palatino Linotype" w:hAnsi="Palatino Linotype"/>
          <w:b/>
          <w:i/>
          <w:sz w:val="22"/>
          <w:szCs w:val="22"/>
        </w:rPr>
        <w:t>funciones</w:t>
      </w:r>
      <w:r w:rsidRPr="00582A37">
        <w:rPr>
          <w:rFonts w:ascii="Palatino Linotype" w:hAnsi="Palatino Linotype"/>
          <w:i/>
          <w:sz w:val="22"/>
          <w:szCs w:val="22"/>
        </w:rPr>
        <w:t xml:space="preserve"> siguientes:</w:t>
      </w:r>
    </w:p>
    <w:p w14:paraId="41C053AD" w14:textId="77777777" w:rsidR="009837D3" w:rsidRPr="00582A37" w:rsidRDefault="009837D3" w:rsidP="009837D3">
      <w:pPr>
        <w:spacing w:before="240"/>
        <w:ind w:left="993" w:right="1041"/>
        <w:contextualSpacing/>
        <w:jc w:val="both"/>
        <w:rPr>
          <w:rFonts w:ascii="Palatino Linotype" w:hAnsi="Palatino Linotype"/>
          <w:i/>
          <w:sz w:val="22"/>
          <w:szCs w:val="22"/>
        </w:rPr>
      </w:pPr>
      <w:r w:rsidRPr="00582A37">
        <w:rPr>
          <w:rFonts w:ascii="Palatino Linotype" w:hAnsi="Palatino Linotype"/>
          <w:b/>
          <w:i/>
          <w:sz w:val="22"/>
          <w:szCs w:val="22"/>
        </w:rPr>
        <w:t>V. Integrar y presentar al responsable de la Unidad de Transparencia la propuesta de clasificación de información</w:t>
      </w:r>
      <w:r w:rsidRPr="00582A37">
        <w:rPr>
          <w:rFonts w:ascii="Palatino Linotype" w:hAnsi="Palatino Linotype"/>
          <w:i/>
          <w:sz w:val="22"/>
          <w:szCs w:val="22"/>
        </w:rPr>
        <w:t>, la cual tendrá los fundamentos y argumentos en que se basa dicha propuesta…”</w:t>
      </w:r>
    </w:p>
    <w:p w14:paraId="0A56DE08" w14:textId="77777777" w:rsidR="009837D3" w:rsidRDefault="009837D3" w:rsidP="009837D3">
      <w:pPr>
        <w:spacing w:before="240" w:after="240" w:line="360" w:lineRule="auto"/>
        <w:jc w:val="both"/>
        <w:rPr>
          <w:rFonts w:ascii="Palatino Linotype" w:hAnsi="Palatino Linotype" w:cs="Arial"/>
        </w:rPr>
      </w:pPr>
      <w:r>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19085A4" w14:textId="77777777" w:rsidR="009837D3" w:rsidRDefault="009837D3" w:rsidP="009837D3">
      <w:pPr>
        <w:spacing w:before="240" w:after="240" w:line="360" w:lineRule="auto"/>
        <w:jc w:val="both"/>
        <w:rPr>
          <w:rFonts w:ascii="Palatino Linotype" w:hAnsi="Palatino Linotype"/>
          <w:color w:val="000000"/>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6063A8E9" w14:textId="77777777" w:rsidR="009837D3" w:rsidRPr="00735678" w:rsidRDefault="009837D3" w:rsidP="009837D3">
      <w:pPr>
        <w:spacing w:before="240" w:after="240"/>
        <w:ind w:left="993" w:right="1041"/>
        <w:jc w:val="both"/>
        <w:rPr>
          <w:rFonts w:ascii="Palatino Linotype" w:hAnsi="Palatino Linotype" w:cs="Arial"/>
          <w:i/>
          <w:sz w:val="22"/>
          <w:szCs w:val="22"/>
        </w:rPr>
      </w:pPr>
      <w:r w:rsidRPr="00735678">
        <w:rPr>
          <w:rFonts w:ascii="Palatino Linotype" w:hAnsi="Palatino Linotype"/>
          <w:i/>
          <w:color w:val="000000"/>
          <w:sz w:val="22"/>
          <w:szCs w:val="22"/>
        </w:rPr>
        <w:t>“</w:t>
      </w:r>
      <w:r w:rsidRPr="00735678">
        <w:rPr>
          <w:rFonts w:ascii="Palatino Linotype" w:hAnsi="Palatino Linotype"/>
          <w:b/>
          <w:i/>
          <w:sz w:val="22"/>
          <w:szCs w:val="22"/>
        </w:rPr>
        <w:t>Artículo 149.</w:t>
      </w:r>
      <w:r w:rsidRPr="00735678">
        <w:rPr>
          <w:rFonts w:ascii="Palatino Linotype" w:hAnsi="Palatino Linotype"/>
          <w:i/>
          <w:sz w:val="22"/>
          <w:szCs w:val="22"/>
        </w:rPr>
        <w:t xml:space="preserve"> El </w:t>
      </w:r>
      <w:r w:rsidRPr="007F35EE">
        <w:rPr>
          <w:rFonts w:ascii="Palatino Linotype" w:hAnsi="Palatino Linotype"/>
          <w:b/>
          <w:i/>
          <w:sz w:val="22"/>
          <w:szCs w:val="22"/>
        </w:rPr>
        <w:t>acuerdo que clasifique la información como confidencial</w:t>
      </w:r>
      <w:r w:rsidRPr="00735678">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65C3C768" w14:textId="535B22AB" w:rsidR="009837D3" w:rsidRDefault="009837D3" w:rsidP="009837D3">
      <w:pPr>
        <w:spacing w:before="240" w:after="240" w:line="360" w:lineRule="auto"/>
        <w:jc w:val="both"/>
        <w:rPr>
          <w:rFonts w:ascii="Palatino Linotype" w:hAnsi="Palatino Linotype" w:cs="Arial"/>
        </w:rPr>
      </w:pPr>
      <w:r>
        <w:rPr>
          <w:rFonts w:ascii="Palatino Linotype" w:hAnsi="Palatino Linotype" w:cs="Arial"/>
          <w:lang w:eastAsia="es-CO"/>
        </w:rPr>
        <w:t>Es decir, el Sujeto Obligado a través de su Comité de Transparencia, de ser el caso; deberá elaborar acuerdo que contenga un razonamiento lógico con el que se demuestre que la información que se testa de las versiones públicas que se sirva elaborar, encuadra en alguna de las hipótesis que contempla la Ley de la Materia en su artículo 143; ya que</w:t>
      </w:r>
      <w:r w:rsidRPr="00A22E55">
        <w:rPr>
          <w:rFonts w:ascii="Palatino Linotype" w:hAnsi="Palatino Linotype" w:cs="Arial"/>
          <w:lang w:eastAsia="es-CO"/>
        </w:rPr>
        <w:t xml:space="preserve"> de lo contrario</w:t>
      </w:r>
      <w:r>
        <w:rPr>
          <w:rFonts w:ascii="Palatino Linotype" w:hAnsi="Palatino Linotype" w:cs="Arial"/>
          <w:lang w:eastAsia="es-CO"/>
        </w:rPr>
        <w:t>,</w:t>
      </w:r>
      <w:r w:rsidRPr="00A22E55">
        <w:rPr>
          <w:rFonts w:ascii="Palatino Linotype" w:hAnsi="Palatino Linotype" w:cs="Arial"/>
          <w:lang w:eastAsia="es-CO"/>
        </w:rPr>
        <w:t xml:space="preserve"> se crearía la incertidumbre jurídica en relación a si lo entregado es formalmente una versión pública, o un documento ilegible, incompleto o tachado; </w:t>
      </w:r>
      <w:r>
        <w:rPr>
          <w:rFonts w:ascii="Palatino Linotype" w:hAnsi="Palatino Linotype" w:cs="Arial"/>
          <w:lang w:eastAsia="es-CO"/>
        </w:rPr>
        <w:t>en otras palabras si no se exponen</w:t>
      </w:r>
      <w:r w:rsidRPr="00A22E55">
        <w:rPr>
          <w:rFonts w:ascii="Palatino Linotype" w:hAnsi="Palatino Linotype" w:cs="Arial"/>
          <w:lang w:eastAsia="es-CO"/>
        </w:rPr>
        <w:t xml:space="preserve"> de manera puntual las razones de la versión pública de la documentación entregada se estaría violentando el derecho de acceso a la información de</w:t>
      </w:r>
      <w:r w:rsidR="00BB6354">
        <w:rPr>
          <w:rFonts w:ascii="Palatino Linotype" w:hAnsi="Palatino Linotype" w:cs="Arial"/>
          <w:lang w:eastAsia="es-CO"/>
        </w:rPr>
        <w:t>l</w:t>
      </w:r>
      <w:r w:rsidRPr="00A22E55">
        <w:rPr>
          <w:rFonts w:ascii="Palatino Linotype" w:hAnsi="Palatino Linotype" w:cs="Arial"/>
          <w:lang w:eastAsia="es-CO"/>
        </w:rPr>
        <w:t xml:space="preserve"> solicitante</w:t>
      </w:r>
    </w:p>
    <w:p w14:paraId="429C712E" w14:textId="73CD9865" w:rsidR="007E27E3" w:rsidRDefault="007E27E3" w:rsidP="007E27E3">
      <w:pPr>
        <w:spacing w:before="240" w:after="240" w:line="360" w:lineRule="auto"/>
        <w:jc w:val="both"/>
        <w:rPr>
          <w:rFonts w:ascii="Palatino Linotype" w:hAnsi="Palatino Linotype" w:cs="Arial"/>
        </w:rPr>
      </w:pPr>
      <w:r w:rsidRPr="007E27E3">
        <w:rPr>
          <w:rFonts w:ascii="Palatino Linotype" w:hAnsi="Palatino Linotype" w:cs="Arial"/>
        </w:rPr>
        <w:t xml:space="preserve">Así, con fundamento en lo prescrito en los artículos 5 párrafos </w:t>
      </w:r>
      <w:r w:rsidR="00BB6354">
        <w:rPr>
          <w:rFonts w:ascii="Palatino Linotype" w:hAnsi="Palatino Linotype" w:cs="Arial"/>
        </w:rPr>
        <w:t>vigésimo</w:t>
      </w:r>
      <w:r w:rsidRPr="007E27E3">
        <w:rPr>
          <w:rFonts w:ascii="Palatino Linotype" w:hAnsi="Palatino Linotype" w:cs="Arial"/>
        </w:rPr>
        <w:t xml:space="preserve">, </w:t>
      </w:r>
      <w:r w:rsidR="00BB6354">
        <w:rPr>
          <w:rFonts w:ascii="Palatino Linotype" w:hAnsi="Palatino Linotype" w:cs="Arial"/>
        </w:rPr>
        <w:t>vigésimo primero y vigésimo segundo</w:t>
      </w:r>
      <w:r w:rsidRPr="007E27E3">
        <w:rPr>
          <w:rFonts w:ascii="Palatino Linotype" w:hAnsi="Palatino Linotype" w:cs="Arial"/>
        </w:rPr>
        <w:t xml:space="preserve"> de la Constitución Política del Estado Libre y Soberano de México; 2, fracción II; 29, 36 fracciones I y II; 176, 178,</w:t>
      </w:r>
      <w:r w:rsidR="009F1363">
        <w:rPr>
          <w:rFonts w:ascii="Palatino Linotype" w:hAnsi="Palatino Linotype" w:cs="Arial"/>
        </w:rPr>
        <w:t xml:space="preserve"> 179, fracción VII,</w:t>
      </w:r>
      <w:r w:rsidRPr="007E27E3">
        <w:rPr>
          <w:rFonts w:ascii="Palatino Linotype" w:hAnsi="Palatino Linotype" w:cs="Arial"/>
        </w:rPr>
        <w:t xml:space="preserve"> 181, 185 de la Ley de Transparencia y Acceso a la Información Pública del Estado de México y Municipios, este Pleno:</w:t>
      </w:r>
    </w:p>
    <w:p w14:paraId="7CA45FDA" w14:textId="77777777" w:rsidR="009E5A7D" w:rsidRPr="00DF6B58" w:rsidRDefault="009E5A7D" w:rsidP="009E5A7D">
      <w:pPr>
        <w:pStyle w:val="Prrafodelista"/>
        <w:numPr>
          <w:ilvl w:val="0"/>
          <w:numId w:val="3"/>
        </w:numPr>
        <w:spacing w:before="240" w:after="240" w:line="360" w:lineRule="auto"/>
        <w:contextualSpacing/>
        <w:jc w:val="center"/>
        <w:rPr>
          <w:rFonts w:ascii="Palatino Linotype" w:hAnsi="Palatino Linotype" w:cs="Arial"/>
          <w:b/>
        </w:rPr>
      </w:pPr>
      <w:r w:rsidRPr="00DF6B58">
        <w:rPr>
          <w:rFonts w:ascii="Palatino Linotype" w:hAnsi="Palatino Linotype" w:cs="Arial"/>
          <w:b/>
        </w:rPr>
        <w:t>R E S U E L V E:</w:t>
      </w:r>
    </w:p>
    <w:p w14:paraId="2DACFEFF" w14:textId="30041587" w:rsidR="00F97A58" w:rsidRPr="00623957" w:rsidRDefault="00F97A58" w:rsidP="00F97A58">
      <w:pPr>
        <w:spacing w:before="240" w:after="240" w:line="360" w:lineRule="auto"/>
        <w:jc w:val="both"/>
        <w:rPr>
          <w:rFonts w:ascii="Palatino Linotype" w:hAnsi="Palatino Linotype" w:cs="Arial"/>
        </w:rPr>
      </w:pPr>
      <w:r w:rsidRPr="00623957">
        <w:rPr>
          <w:rFonts w:ascii="Palatino Linotype" w:hAnsi="Palatino Linotype" w:cs="Arial"/>
          <w:b/>
        </w:rPr>
        <w:t xml:space="preserve">Primero. </w:t>
      </w:r>
      <w:r>
        <w:rPr>
          <w:rFonts w:ascii="Palatino Linotype" w:hAnsi="Palatino Linotype" w:cs="Arial"/>
        </w:rPr>
        <w:t xml:space="preserve">Son parcialmente </w:t>
      </w:r>
      <w:r w:rsidRPr="00623957">
        <w:rPr>
          <w:rFonts w:ascii="Palatino Linotype" w:hAnsi="Palatino Linotype" w:cs="Arial"/>
        </w:rPr>
        <w:t xml:space="preserve">fundados los motivos de inconformidad expuestos por </w:t>
      </w:r>
      <w:r>
        <w:rPr>
          <w:rFonts w:ascii="Palatino Linotype" w:hAnsi="Palatino Linotype" w:cs="Arial"/>
          <w:b/>
        </w:rPr>
        <w:t>la parte</w:t>
      </w:r>
      <w:r w:rsidRPr="00623957">
        <w:rPr>
          <w:rFonts w:ascii="Palatino Linotype" w:hAnsi="Palatino Linotype" w:cs="Arial"/>
          <w:b/>
        </w:rPr>
        <w:t xml:space="preserve"> recurrente</w:t>
      </w:r>
      <w:r w:rsidRPr="00623957">
        <w:rPr>
          <w:rFonts w:ascii="Palatino Linotype" w:hAnsi="Palatino Linotype" w:cs="Arial"/>
        </w:rPr>
        <w:t xml:space="preserve">, en términos de los argumentos de derecho señalados en el considerando </w:t>
      </w:r>
      <w:r>
        <w:rPr>
          <w:rFonts w:ascii="Palatino Linotype" w:hAnsi="Palatino Linotype" w:cs="Arial"/>
        </w:rPr>
        <w:t>Cuarto</w:t>
      </w:r>
      <w:r w:rsidRPr="00623957">
        <w:rPr>
          <w:rFonts w:ascii="Palatino Linotype" w:hAnsi="Palatino Linotype" w:cs="Arial"/>
        </w:rPr>
        <w:t xml:space="preserve">, por ende se </w:t>
      </w:r>
      <w:r>
        <w:rPr>
          <w:rFonts w:ascii="Palatino Linotype" w:hAnsi="Palatino Linotype" w:cs="Arial"/>
          <w:b/>
        </w:rPr>
        <w:t>MODIFICA</w:t>
      </w:r>
      <w:r>
        <w:rPr>
          <w:rFonts w:ascii="Palatino Linotype" w:hAnsi="Palatino Linotype" w:cs="Arial"/>
        </w:rPr>
        <w:t xml:space="preserve"> la</w:t>
      </w:r>
      <w:r w:rsidRPr="00623957">
        <w:rPr>
          <w:rFonts w:ascii="Palatino Linotype" w:hAnsi="Palatino Linotype" w:cs="Arial"/>
        </w:rPr>
        <w:t xml:space="preserve"> respuesta del Sujeto Obligado.</w:t>
      </w:r>
    </w:p>
    <w:p w14:paraId="60BF4551" w14:textId="49329CE9" w:rsidR="00F97A58" w:rsidRPr="00623957" w:rsidRDefault="00F97A58" w:rsidP="00F97A58">
      <w:pPr>
        <w:spacing w:before="240" w:after="240" w:line="360" w:lineRule="auto"/>
        <w:jc w:val="both"/>
        <w:rPr>
          <w:rFonts w:ascii="Palatino Linotype" w:hAnsi="Palatino Linotype"/>
        </w:rPr>
      </w:pPr>
      <w:r w:rsidRPr="00623957">
        <w:rPr>
          <w:rFonts w:ascii="Palatino Linotype" w:hAnsi="Palatino Linotype" w:cs="Arial"/>
          <w:b/>
        </w:rPr>
        <w:t xml:space="preserve">Segundo. </w:t>
      </w:r>
      <w:r w:rsidRPr="00623957">
        <w:rPr>
          <w:rFonts w:ascii="Palatino Linotype" w:hAnsi="Palatino Linotype"/>
        </w:rPr>
        <w:t xml:space="preserve">Se </w:t>
      </w:r>
      <w:r w:rsidRPr="00623957">
        <w:rPr>
          <w:rFonts w:ascii="Palatino Linotype" w:hAnsi="Palatino Linotype"/>
          <w:b/>
        </w:rPr>
        <w:t>ORDENA</w:t>
      </w:r>
      <w:r w:rsidRPr="00623957">
        <w:rPr>
          <w:rFonts w:ascii="Palatino Linotype" w:hAnsi="Palatino Linotype"/>
        </w:rPr>
        <w:t xml:space="preserve"> al Sujeto Obligado, a que en términos de</w:t>
      </w:r>
      <w:r>
        <w:rPr>
          <w:rFonts w:ascii="Palatino Linotype" w:hAnsi="Palatino Linotype"/>
        </w:rPr>
        <w:t xml:space="preserve"> los</w:t>
      </w:r>
      <w:r w:rsidRPr="00623957">
        <w:rPr>
          <w:rFonts w:ascii="Palatino Linotype" w:hAnsi="Palatino Linotype"/>
        </w:rPr>
        <w:t xml:space="preserve"> considerando</w:t>
      </w:r>
      <w:r>
        <w:rPr>
          <w:rFonts w:ascii="Palatino Linotype" w:hAnsi="Palatino Linotype"/>
        </w:rPr>
        <w:t>s</w:t>
      </w:r>
      <w:r w:rsidRPr="00623957">
        <w:rPr>
          <w:rFonts w:ascii="Palatino Linotype" w:hAnsi="Palatino Linotype"/>
        </w:rPr>
        <w:t xml:space="preserve"> </w:t>
      </w:r>
      <w:r>
        <w:rPr>
          <w:rFonts w:ascii="Palatino Linotype" w:hAnsi="Palatino Linotype"/>
        </w:rPr>
        <w:t xml:space="preserve">Cuarto y Quinto </w:t>
      </w:r>
      <w:r w:rsidRPr="00623957">
        <w:rPr>
          <w:rFonts w:ascii="Palatino Linotype" w:hAnsi="Palatino Linotype"/>
        </w:rPr>
        <w:t>de esta resolución, haga entrega vía SAIMEX</w:t>
      </w:r>
      <w:r>
        <w:rPr>
          <w:rFonts w:ascii="Palatino Linotype" w:hAnsi="Palatino Linotype"/>
        </w:rPr>
        <w:t xml:space="preserve"> y en versión pública, de lo siguiente</w:t>
      </w:r>
      <w:r w:rsidRPr="00623957">
        <w:rPr>
          <w:rFonts w:ascii="Palatino Linotype" w:hAnsi="Palatino Linotype"/>
        </w:rPr>
        <w:t>:</w:t>
      </w:r>
    </w:p>
    <w:p w14:paraId="24D3159C" w14:textId="6FDCEE61" w:rsidR="00F97A58" w:rsidRPr="00856D06" w:rsidRDefault="00927CB6" w:rsidP="00F97A58">
      <w:pPr>
        <w:pStyle w:val="Prrafodelista"/>
        <w:numPr>
          <w:ilvl w:val="0"/>
          <w:numId w:val="35"/>
        </w:numPr>
        <w:spacing w:before="240" w:after="240" w:line="360" w:lineRule="auto"/>
        <w:jc w:val="both"/>
        <w:rPr>
          <w:rFonts w:ascii="Palatino Linotype" w:hAnsi="Palatino Linotype" w:cs="Arial"/>
        </w:rPr>
      </w:pPr>
      <w:r>
        <w:rPr>
          <w:rFonts w:ascii="Palatino Linotype" w:hAnsi="Palatino Linotype" w:cs="Arial"/>
        </w:rPr>
        <w:t>Los documentos de los que se desprenda el registro de oficios recibidos y enviados por la Dirección de Partidos Políticos en los años 2015, 2016 y 2017</w:t>
      </w:r>
      <w:r w:rsidR="00F97A58">
        <w:rPr>
          <w:rFonts w:ascii="Palatino Linotype" w:hAnsi="Palatino Linotype" w:cs="Arial"/>
        </w:rPr>
        <w:t>.</w:t>
      </w:r>
    </w:p>
    <w:p w14:paraId="50F0CBB3" w14:textId="4642D184" w:rsidR="00F97A58" w:rsidRDefault="00927CB6" w:rsidP="00F97A58">
      <w:pPr>
        <w:spacing w:before="240" w:after="240" w:line="360" w:lineRule="auto"/>
        <w:jc w:val="both"/>
        <w:rPr>
          <w:rFonts w:ascii="Palatino Linotype" w:hAnsi="Palatino Linotype"/>
          <w:color w:val="000000"/>
        </w:rPr>
      </w:pPr>
      <w:r>
        <w:rPr>
          <w:rFonts w:ascii="Palatino Linotype" w:hAnsi="Palatino Linotype"/>
          <w:color w:val="000000"/>
        </w:rPr>
        <w:t xml:space="preserve">Para </w:t>
      </w:r>
      <w:r w:rsidR="00F97A58">
        <w:rPr>
          <w:rFonts w:ascii="Palatino Linotype" w:hAnsi="Palatino Linotype"/>
          <w:color w:val="000000"/>
        </w:rPr>
        <w:t>la versión pública</w:t>
      </w:r>
      <w:r w:rsidR="00F97A58" w:rsidRPr="001A0993">
        <w:rPr>
          <w:rFonts w:ascii="Palatino Linotype" w:hAnsi="Palatino Linotype"/>
          <w:color w:val="000000"/>
        </w:rPr>
        <w:t xml:space="preserve">, se deberá emitir el Acuerdo del Comité de Transparencia de acuerdo con la Ley de Transparencia y Acceso a la Información Pública del Estado de México y Municipios, en el que funde y motive las razones sobre los datos </w:t>
      </w:r>
      <w:r w:rsidR="00F97A58">
        <w:rPr>
          <w:rFonts w:ascii="Palatino Linotype" w:hAnsi="Palatino Linotype"/>
          <w:color w:val="000000"/>
        </w:rPr>
        <w:t>que se supriman o eliminen del documento que se ordena</w:t>
      </w:r>
      <w:r w:rsidR="00F97A58" w:rsidRPr="001A0993">
        <w:rPr>
          <w:rFonts w:ascii="Palatino Linotype" w:hAnsi="Palatino Linotype"/>
          <w:color w:val="000000"/>
        </w:rPr>
        <w:t>, mismo que igualmente</w:t>
      </w:r>
      <w:r w:rsidR="00F97A58">
        <w:rPr>
          <w:rFonts w:ascii="Palatino Linotype" w:hAnsi="Palatino Linotype"/>
          <w:color w:val="000000"/>
        </w:rPr>
        <w:t xml:space="preserve"> se</w:t>
      </w:r>
      <w:r w:rsidR="00F97A58" w:rsidRPr="001A0993">
        <w:rPr>
          <w:rFonts w:ascii="Palatino Linotype" w:hAnsi="Palatino Linotype"/>
          <w:color w:val="000000"/>
        </w:rPr>
        <w:t xml:space="preserve"> hará de conocimiento</w:t>
      </w:r>
      <w:r w:rsidR="00F97A58">
        <w:rPr>
          <w:rFonts w:ascii="Palatino Linotype" w:hAnsi="Palatino Linotype"/>
          <w:color w:val="000000"/>
        </w:rPr>
        <w:t xml:space="preserve"> del recurrente</w:t>
      </w:r>
      <w:r w:rsidR="00F97A58" w:rsidRPr="001A0993">
        <w:rPr>
          <w:rFonts w:ascii="Palatino Linotype" w:hAnsi="Palatino Linotype"/>
          <w:color w:val="000000"/>
        </w:rPr>
        <w:t>.</w:t>
      </w:r>
    </w:p>
    <w:p w14:paraId="40C37D8D" w14:textId="77777777" w:rsidR="00F97A58" w:rsidRPr="00AB35A5" w:rsidRDefault="00F97A58" w:rsidP="00927CB6">
      <w:pPr>
        <w:spacing w:before="240" w:after="240" w:line="360" w:lineRule="auto"/>
        <w:jc w:val="both"/>
        <w:rPr>
          <w:rFonts w:ascii="Palatino Linotype" w:hAnsi="Palatino Linotype" w:cs="Arial"/>
        </w:rPr>
      </w:pPr>
      <w:r w:rsidRPr="007E27E3">
        <w:rPr>
          <w:rFonts w:ascii="Palatino Linotype" w:hAnsi="Palatino Linotype" w:cs="Arial"/>
          <w:b/>
          <w:bCs/>
          <w:shd w:val="clear" w:color="auto" w:fill="FFFFFF"/>
        </w:rPr>
        <w:t>Tercero. Remítase</w:t>
      </w:r>
      <w:r w:rsidRPr="007E27E3">
        <w:rPr>
          <w:rStyle w:val="apple-converted-space"/>
          <w:rFonts w:ascii="Palatino Linotype" w:hAnsi="Palatino Linotype" w:cs="Arial"/>
          <w:b/>
          <w:bCs/>
          <w:i/>
          <w:iCs/>
          <w:shd w:val="clear" w:color="auto" w:fill="FFFFFF"/>
        </w:rPr>
        <w:t> </w:t>
      </w:r>
      <w:r w:rsidRPr="007E27E3">
        <w:rPr>
          <w:rFonts w:ascii="Palatino Linotype" w:hAnsi="Palatino Linotype"/>
          <w:shd w:val="clear" w:color="auto" w:fill="FFFFFF"/>
        </w:rPr>
        <w:t>al Responsable de la Unidad de Transparencia del</w:t>
      </w:r>
      <w:r w:rsidRPr="007E27E3">
        <w:rPr>
          <w:rStyle w:val="apple-converted-space"/>
          <w:rFonts w:ascii="Palatino Linotype" w:hAnsi="Palatino Linotype"/>
          <w:bCs/>
          <w:shd w:val="clear" w:color="auto" w:fill="FFFFFF"/>
        </w:rPr>
        <w:t> </w:t>
      </w:r>
      <w:r w:rsidRPr="007E27E3">
        <w:rPr>
          <w:rFonts w:ascii="Palatino Linotype" w:hAnsi="Palatino Linotype"/>
          <w:bCs/>
          <w:shd w:val="clear" w:color="auto" w:fill="FFFFFF"/>
        </w:rPr>
        <w:t>Sujeto Obligado</w:t>
      </w:r>
      <w:r>
        <w:rPr>
          <w:rFonts w:ascii="Palatino Linotype" w:hAnsi="Palatino Linotype"/>
          <w:shd w:val="clear" w:color="auto" w:fill="FFFFFF"/>
        </w:rPr>
        <w:t xml:space="preserve"> la presente resolución, </w:t>
      </w:r>
      <w:r w:rsidRPr="007E27E3">
        <w:rPr>
          <w:rFonts w:ascii="Palatino Linotype" w:hAnsi="Palatino Linotype"/>
          <w:shd w:val="clear" w:color="auto" w:fill="FFFFFF"/>
        </w:rPr>
        <w:t>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471D78D2" w14:textId="26B456CD" w:rsidR="009F1363" w:rsidRDefault="00F97A58" w:rsidP="00F97A58">
      <w:pPr>
        <w:spacing w:after="240" w:line="360" w:lineRule="auto"/>
        <w:jc w:val="both"/>
        <w:rPr>
          <w:rFonts w:ascii="Palatino Linotype" w:hAnsi="Palatino Linotype" w:cs="Arial"/>
        </w:rPr>
      </w:pPr>
      <w:r w:rsidRPr="00A22E55">
        <w:rPr>
          <w:rFonts w:ascii="Palatino Linotype" w:hAnsi="Palatino Linotype" w:cs="Arial"/>
          <w:b/>
        </w:rPr>
        <w:t xml:space="preserve">Cuarto.  </w:t>
      </w:r>
      <w:r w:rsidRPr="00B92B46">
        <w:rPr>
          <w:rFonts w:ascii="Palatino Linotype" w:hAnsi="Palatino Linotype" w:cs="Arial"/>
          <w:b/>
        </w:rPr>
        <w:t>Hágase del conocimiento</w:t>
      </w:r>
      <w:r>
        <w:rPr>
          <w:rFonts w:ascii="Palatino Linotype" w:hAnsi="Palatino Linotype" w:cs="Arial"/>
        </w:rPr>
        <w:t xml:space="preserve"> de la parte recurrente, la presente resolución, así como, que de conformidad con lo establecido en el artículo 196 de la </w:t>
      </w:r>
      <w:r w:rsidRPr="0071646D">
        <w:rPr>
          <w:rFonts w:ascii="Palatino Linotype" w:hAnsi="Palatino Linotype" w:cs="Arial"/>
        </w:rPr>
        <w:t>Ley de Transparencia y Acceso a la Información Pública del Estado de México y Municipios</w:t>
      </w:r>
      <w:r>
        <w:rPr>
          <w:rFonts w:ascii="Palatino Linotype" w:hAnsi="Palatino Linotype" w:cs="Arial"/>
        </w:rPr>
        <w:t>, podrá impugnarla vía Juicio de Amparo en los términos de las leyes aplicables.</w:t>
      </w:r>
    </w:p>
    <w:p w14:paraId="74147103" w14:textId="74F48F0B" w:rsidR="000752C8" w:rsidRDefault="000752C8" w:rsidP="000752C8">
      <w:pPr>
        <w:spacing w:before="240" w:after="240" w:line="360" w:lineRule="auto"/>
        <w:jc w:val="both"/>
        <w:rPr>
          <w:rFonts w:ascii="Palatino Linotype" w:hAnsi="Palatino Linotype" w:cs="Arial"/>
        </w:rPr>
      </w:pPr>
      <w:r w:rsidRPr="00087943">
        <w:rPr>
          <w:rFonts w:ascii="Palatino Linotype" w:hAnsi="Palatino Linotype"/>
          <w:b/>
        </w:rPr>
        <w:t>Quinto</w:t>
      </w:r>
      <w:r w:rsidRPr="00087943">
        <w:rPr>
          <w:rFonts w:ascii="Palatino Linotype" w:hAnsi="Palatino Linotype"/>
          <w:b/>
          <w:sz w:val="28"/>
          <w:szCs w:val="25"/>
        </w:rPr>
        <w:t xml:space="preserve">. </w:t>
      </w:r>
      <w:r w:rsidRPr="00087943">
        <w:rPr>
          <w:rFonts w:ascii="Palatino Linotype" w:hAnsi="Palatino Linotype"/>
          <w:b/>
          <w:szCs w:val="25"/>
        </w:rPr>
        <w:t>Gírese</w:t>
      </w:r>
      <w:r w:rsidRPr="00087943">
        <w:rPr>
          <w:rFonts w:ascii="Palatino Linotype" w:hAnsi="Palatino Linotype"/>
        </w:rPr>
        <w:t xml:space="preserve"> oficio al Contralor Interno de este Instituto para que actúe en razón de su competencia, en términos de lo expuesto en el Considerando Cuarto de la presente resolución.</w:t>
      </w:r>
    </w:p>
    <w:p w14:paraId="34798D67" w14:textId="542C0134" w:rsidR="00FB2549" w:rsidRDefault="009E5A7D" w:rsidP="009E5A7D">
      <w:pPr>
        <w:spacing w:before="240" w:after="240" w:line="360" w:lineRule="auto"/>
        <w:jc w:val="both"/>
        <w:rPr>
          <w:rFonts w:ascii="Palatino Linotype" w:hAnsi="Palatino Linotype" w:cs="Arial"/>
        </w:rPr>
      </w:pPr>
      <w:r w:rsidRPr="00A22E55">
        <w:rPr>
          <w:rFonts w:ascii="Palatino Linotype" w:hAnsi="Palatino Linotype"/>
          <w:color w:val="000000"/>
        </w:rPr>
        <w:t xml:space="preserve">ASÍ LO RESUELVE, </w:t>
      </w:r>
      <w:r w:rsidRPr="00691A58">
        <w:rPr>
          <w:rFonts w:ascii="Palatino Linotype" w:hAnsi="Palatino Linotype"/>
          <w:color w:val="000000"/>
        </w:rPr>
        <w:t xml:space="preserve">POR </w:t>
      </w:r>
      <w:r w:rsidR="004817F9" w:rsidRPr="008261A0">
        <w:rPr>
          <w:rFonts w:ascii="Palatino Linotype" w:hAnsi="Palatino Linotype"/>
          <w:color w:val="000000"/>
        </w:rPr>
        <w:t>UNANIMIDAD</w:t>
      </w:r>
      <w:r w:rsidRPr="008261A0">
        <w:rPr>
          <w:rFonts w:ascii="Palatino Linotype" w:hAnsi="Palatino Linotype"/>
          <w:color w:val="000000"/>
        </w:rPr>
        <w:t xml:space="preserve"> DE VOTOS</w:t>
      </w:r>
      <w:r w:rsidRPr="00691A58">
        <w:rPr>
          <w:rFonts w:ascii="Palatino Linotype" w:hAnsi="Palatino Linotype"/>
          <w:color w:val="000000"/>
        </w:rPr>
        <w:t>,</w:t>
      </w:r>
      <w:r w:rsidRPr="00A22E55">
        <w:rPr>
          <w:rFonts w:ascii="Palatino Linotype" w:hAnsi="Palatino Linotype"/>
          <w:color w:val="000000"/>
        </w:rPr>
        <w:t xml:space="preserve"> EL PLENO DEL INSTITUTO DE TRANSPARENCIA, ACCESO A LA INFORMACIÓN PÚBLICA Y PROTECCIÓN DE DATOS PERSONALES DEL ESTADO DE MÉXICO Y MUNICIPIOS, CONFORMADO POR LOS</w:t>
      </w:r>
      <w:r w:rsidR="00BB6354">
        <w:rPr>
          <w:rFonts w:ascii="Palatino Linotype" w:hAnsi="Palatino Linotype"/>
          <w:color w:val="000000"/>
        </w:rPr>
        <w:t xml:space="preserve"> </w:t>
      </w:r>
      <w:r w:rsidR="00BB6354" w:rsidRPr="00A22E55">
        <w:rPr>
          <w:rFonts w:ascii="Palatino Linotype" w:hAnsi="Palatino Linotype"/>
          <w:color w:val="000000"/>
        </w:rPr>
        <w:t>COMISIONADOS</w:t>
      </w:r>
      <w:r w:rsidR="00BB6354">
        <w:rPr>
          <w:rFonts w:ascii="Palatino Linotype" w:hAnsi="Palatino Linotype"/>
          <w:color w:val="000000"/>
        </w:rPr>
        <w:t xml:space="preserve"> </w:t>
      </w:r>
      <w:r w:rsidR="00BB6354" w:rsidRPr="00A22E55">
        <w:rPr>
          <w:rFonts w:ascii="Palatino Linotype" w:hAnsi="Palatino Linotype"/>
          <w:color w:val="000000"/>
        </w:rPr>
        <w:t>ZULEMA MARTÍNEZ SÁNCHEZ</w:t>
      </w:r>
      <w:r w:rsidRPr="00A22E55">
        <w:rPr>
          <w:rFonts w:ascii="Palatino Linotype" w:hAnsi="Palatino Linotype"/>
          <w:color w:val="000000"/>
        </w:rPr>
        <w:t>; EVA ABAID YAPUR</w:t>
      </w:r>
      <w:r w:rsidR="008261A0">
        <w:rPr>
          <w:rFonts w:ascii="Palatino Linotype" w:hAnsi="Palatino Linotype"/>
          <w:color w:val="000000"/>
        </w:rPr>
        <w:t>, EMITIENDO VOTO PARTICULAR</w:t>
      </w:r>
      <w:r w:rsidRPr="00A22E55">
        <w:rPr>
          <w:rFonts w:ascii="Palatino Linotype" w:hAnsi="Palatino Linotype"/>
          <w:color w:val="000000"/>
        </w:rPr>
        <w:t>;</w:t>
      </w:r>
      <w:r w:rsidR="00927CB6">
        <w:rPr>
          <w:rFonts w:ascii="Palatino Linotype" w:hAnsi="Palatino Linotype"/>
          <w:color w:val="000000"/>
        </w:rPr>
        <w:t xml:space="preserve"> JOSÉ GUADALUPE LUNA HERNÁNDEZ;</w:t>
      </w:r>
      <w:r w:rsidRPr="00EC64CE">
        <w:rPr>
          <w:rFonts w:ascii="Palatino Linotype" w:hAnsi="Palatino Linotype"/>
          <w:color w:val="000000"/>
        </w:rPr>
        <w:t xml:space="preserve"> </w:t>
      </w:r>
      <w:r w:rsidRPr="00A22E55">
        <w:rPr>
          <w:rFonts w:ascii="Palatino Linotype" w:hAnsi="Palatino Linotype"/>
          <w:color w:val="000000"/>
        </w:rPr>
        <w:t>JAVIER MARTÍNEZ CRUZ</w:t>
      </w:r>
      <w:r w:rsidR="00927CB6">
        <w:rPr>
          <w:rFonts w:ascii="Palatino Linotype" w:hAnsi="Palatino Linotype"/>
          <w:color w:val="000000"/>
        </w:rPr>
        <w:t xml:space="preserve"> Y LUIS GUSTAVO PARRA NORIEGA</w:t>
      </w:r>
      <w:r w:rsidRPr="00A22E55">
        <w:rPr>
          <w:rFonts w:ascii="Palatino Linotype" w:hAnsi="Palatino Linotype"/>
          <w:color w:val="000000"/>
        </w:rPr>
        <w:t xml:space="preserve">; EN LA </w:t>
      </w:r>
      <w:r w:rsidR="00927CB6">
        <w:rPr>
          <w:rFonts w:ascii="Palatino Linotype" w:hAnsi="Palatino Linotype"/>
          <w:color w:val="000000"/>
        </w:rPr>
        <w:t>TRIGÉSIMA SÉPTIMA</w:t>
      </w:r>
      <w:r w:rsidR="007B4C07">
        <w:rPr>
          <w:rFonts w:ascii="Palatino Linotype" w:hAnsi="Palatino Linotype"/>
          <w:color w:val="000000"/>
        </w:rPr>
        <w:t xml:space="preserve"> </w:t>
      </w:r>
      <w:r w:rsidRPr="00A22E55">
        <w:rPr>
          <w:rFonts w:ascii="Palatino Linotype" w:hAnsi="Palatino Linotype"/>
          <w:color w:val="000000"/>
        </w:rPr>
        <w:t xml:space="preserve">SESIÓN ORDINARIA CELEBRADA EL </w:t>
      </w:r>
      <w:r w:rsidR="00927CB6">
        <w:rPr>
          <w:rFonts w:ascii="Palatino Linotype" w:hAnsi="Palatino Linotype"/>
          <w:color w:val="000000"/>
        </w:rPr>
        <w:t>DIEZ</w:t>
      </w:r>
      <w:r>
        <w:rPr>
          <w:rFonts w:ascii="Palatino Linotype" w:hAnsi="Palatino Linotype"/>
          <w:color w:val="000000"/>
        </w:rPr>
        <w:t xml:space="preserve"> </w:t>
      </w:r>
      <w:r w:rsidRPr="00A22E55">
        <w:rPr>
          <w:rFonts w:ascii="Palatino Linotype" w:hAnsi="Palatino Linotype"/>
          <w:color w:val="000000"/>
        </w:rPr>
        <w:t xml:space="preserve">DE </w:t>
      </w:r>
      <w:r w:rsidR="00927CB6">
        <w:rPr>
          <w:rFonts w:ascii="Palatino Linotype" w:hAnsi="Palatino Linotype"/>
          <w:color w:val="000000"/>
        </w:rPr>
        <w:t>OCTUBRE</w:t>
      </w:r>
      <w:r w:rsidR="00F97A58">
        <w:rPr>
          <w:rFonts w:ascii="Palatino Linotype" w:hAnsi="Palatino Linotype"/>
          <w:color w:val="000000"/>
        </w:rPr>
        <w:t xml:space="preserve"> </w:t>
      </w:r>
      <w:r w:rsidRPr="00A22E55">
        <w:rPr>
          <w:rFonts w:ascii="Palatino Linotype" w:hAnsi="Palatino Linotype"/>
          <w:color w:val="000000"/>
        </w:rPr>
        <w:t xml:space="preserve">DE DOS MIL </w:t>
      </w:r>
      <w:r w:rsidR="00BB6354">
        <w:rPr>
          <w:rFonts w:ascii="Palatino Linotype" w:hAnsi="Palatino Linotype"/>
          <w:color w:val="000000"/>
        </w:rPr>
        <w:t>DIECIOCHO</w:t>
      </w:r>
      <w:r w:rsidR="00F97A58">
        <w:rPr>
          <w:rFonts w:ascii="Palatino Linotype" w:hAnsi="Palatino Linotype"/>
          <w:color w:val="000000"/>
        </w:rPr>
        <w:t>, ANTE EL SECRETARIO TÉCNICO</w:t>
      </w:r>
      <w:r w:rsidRPr="00A22E55">
        <w:rPr>
          <w:rFonts w:ascii="Palatino Linotype" w:hAnsi="Palatino Linotype"/>
          <w:color w:val="000000"/>
        </w:rPr>
        <w:t xml:space="preserve"> DEL PLENO</w:t>
      </w:r>
      <w:r>
        <w:rPr>
          <w:rFonts w:ascii="Palatino Linotype" w:hAnsi="Palatino Linotype"/>
          <w:color w:val="000000"/>
        </w:rPr>
        <w:t xml:space="preserve"> </w:t>
      </w:r>
      <w:r w:rsidR="00F97A58">
        <w:rPr>
          <w:rFonts w:ascii="Palatino Linotype" w:hAnsi="Palatino Linotype"/>
          <w:color w:val="000000"/>
        </w:rPr>
        <w:t>ALEXIS TAPIA RAMÍREZ</w:t>
      </w:r>
      <w:r w:rsidRPr="00A22E55">
        <w:rPr>
          <w:rFonts w:ascii="Palatino Linotype" w:hAnsi="Palatino Linotype"/>
          <w:color w:val="000000"/>
        </w:rPr>
        <w:t>.</w:t>
      </w:r>
      <w:r w:rsidRPr="00AB0D6C">
        <w:rPr>
          <w:rFonts w:ascii="Palatino Linotype" w:hAnsi="Palatino Linotype" w:cs="Arial"/>
        </w:rPr>
        <w:t xml:space="preserve"> </w:t>
      </w:r>
    </w:p>
    <w:p w14:paraId="0BEBFC98" w14:textId="01F6EE4A" w:rsidR="00FB2549" w:rsidRPr="00FB2549" w:rsidRDefault="00FB2549" w:rsidP="00FB2549">
      <w:pPr>
        <w:tabs>
          <w:tab w:val="left" w:pos="1970"/>
        </w:tabs>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0F27A3" w14:paraId="556C6DA8" w14:textId="77777777" w:rsidTr="001A211D">
        <w:trPr>
          <w:trHeight w:val="1807"/>
        </w:trPr>
        <w:tc>
          <w:tcPr>
            <w:tcW w:w="8838" w:type="dxa"/>
            <w:gridSpan w:val="2"/>
            <w:vAlign w:val="center"/>
          </w:tcPr>
          <w:p w14:paraId="79204048" w14:textId="77777777" w:rsidR="00FB2549" w:rsidRDefault="00FB2549" w:rsidP="001A211D">
            <w:pPr>
              <w:jc w:val="center"/>
              <w:rPr>
                <w:rFonts w:ascii="Palatino Linotype" w:hAnsi="Palatino Linotype"/>
                <w:b/>
              </w:rPr>
            </w:pPr>
          </w:p>
          <w:p w14:paraId="654EFB39" w14:textId="77777777" w:rsidR="00FB2549" w:rsidRDefault="00FB2549" w:rsidP="001A211D">
            <w:pPr>
              <w:jc w:val="center"/>
              <w:rPr>
                <w:rFonts w:ascii="Palatino Linotype" w:hAnsi="Palatino Linotype"/>
                <w:b/>
              </w:rPr>
            </w:pPr>
          </w:p>
          <w:p w14:paraId="2208AE39" w14:textId="77777777" w:rsidR="00FB2549" w:rsidRDefault="00FB2549" w:rsidP="001A211D">
            <w:pPr>
              <w:jc w:val="center"/>
              <w:rPr>
                <w:rFonts w:ascii="Palatino Linotype" w:hAnsi="Palatino Linotype"/>
                <w:b/>
              </w:rPr>
            </w:pPr>
          </w:p>
          <w:p w14:paraId="3736FDAF" w14:textId="77777777" w:rsidR="008261A0" w:rsidRDefault="008261A0" w:rsidP="001A211D">
            <w:pPr>
              <w:jc w:val="center"/>
              <w:rPr>
                <w:rFonts w:ascii="Palatino Linotype" w:hAnsi="Palatino Linotype"/>
                <w:b/>
              </w:rPr>
            </w:pPr>
          </w:p>
          <w:p w14:paraId="26DEEBB6" w14:textId="64604F0B" w:rsidR="000F27A3" w:rsidRPr="00BB6354" w:rsidRDefault="00BB6354" w:rsidP="00BB6354">
            <w:pPr>
              <w:jc w:val="center"/>
              <w:rPr>
                <w:rFonts w:ascii="Palatino Linotype" w:hAnsi="Palatino Linotype" w:cs="Arial"/>
                <w:b/>
              </w:rPr>
            </w:pPr>
            <w:r>
              <w:rPr>
                <w:rFonts w:ascii="Palatino Linotype" w:hAnsi="Palatino Linotype" w:cs="Arial"/>
                <w:b/>
              </w:rPr>
              <w:t>Zulema Martínez Sánchez</w:t>
            </w:r>
          </w:p>
          <w:p w14:paraId="00BB338F" w14:textId="77777777" w:rsidR="000F27A3" w:rsidRDefault="000F27A3" w:rsidP="001A211D">
            <w:pPr>
              <w:jc w:val="center"/>
              <w:rPr>
                <w:rFonts w:ascii="Palatino Linotype" w:hAnsi="Palatino Linotype"/>
              </w:rPr>
            </w:pPr>
            <w:r>
              <w:rPr>
                <w:rFonts w:ascii="Palatino Linotype" w:hAnsi="Palatino Linotype"/>
              </w:rPr>
              <w:t>Comisionada Presidenta</w:t>
            </w:r>
          </w:p>
          <w:p w14:paraId="51055A77" w14:textId="7F59E467" w:rsidR="00B4631A" w:rsidRDefault="00927CB6" w:rsidP="00452E0A">
            <w:pPr>
              <w:jc w:val="center"/>
              <w:rPr>
                <w:rFonts w:ascii="Palatino Linotype" w:hAnsi="Palatino Linotype"/>
              </w:rPr>
            </w:pPr>
            <w:r>
              <w:rPr>
                <w:rFonts w:ascii="Palatino Linotype" w:hAnsi="Palatino Linotype"/>
              </w:rPr>
              <w:t>(Rúbrica)</w:t>
            </w:r>
          </w:p>
        </w:tc>
      </w:tr>
      <w:tr w:rsidR="000F27A3" w14:paraId="7F53541B" w14:textId="77777777" w:rsidTr="001A211D">
        <w:trPr>
          <w:trHeight w:val="2156"/>
        </w:trPr>
        <w:tc>
          <w:tcPr>
            <w:tcW w:w="4419" w:type="dxa"/>
            <w:vAlign w:val="center"/>
          </w:tcPr>
          <w:p w14:paraId="21335DB3" w14:textId="77777777" w:rsidR="00FB4712" w:rsidRDefault="00FB4712" w:rsidP="001A211D">
            <w:pPr>
              <w:jc w:val="center"/>
              <w:rPr>
                <w:rFonts w:ascii="Palatino Linotype" w:hAnsi="Palatino Linotype"/>
                <w:b/>
              </w:rPr>
            </w:pPr>
          </w:p>
          <w:p w14:paraId="78DE9865" w14:textId="77777777" w:rsidR="00FB4712" w:rsidRDefault="00FB4712" w:rsidP="001A211D">
            <w:pPr>
              <w:jc w:val="center"/>
              <w:rPr>
                <w:rFonts w:ascii="Palatino Linotype" w:hAnsi="Palatino Linotype"/>
                <w:b/>
              </w:rPr>
            </w:pPr>
          </w:p>
          <w:p w14:paraId="4210857E" w14:textId="77777777" w:rsidR="00FB2549" w:rsidRDefault="00FB2549" w:rsidP="001A211D">
            <w:pPr>
              <w:jc w:val="center"/>
              <w:rPr>
                <w:rFonts w:ascii="Palatino Linotype" w:hAnsi="Palatino Linotype"/>
                <w:b/>
              </w:rPr>
            </w:pPr>
          </w:p>
          <w:p w14:paraId="0E895E7E" w14:textId="77777777" w:rsidR="00FB4712" w:rsidRDefault="00FB4712" w:rsidP="001A211D">
            <w:pPr>
              <w:jc w:val="center"/>
              <w:rPr>
                <w:rFonts w:ascii="Palatino Linotype" w:hAnsi="Palatino Linotype"/>
                <w:b/>
              </w:rPr>
            </w:pPr>
          </w:p>
          <w:p w14:paraId="53AEFB97" w14:textId="77777777" w:rsidR="008261A0" w:rsidRDefault="008261A0" w:rsidP="001A211D">
            <w:pPr>
              <w:jc w:val="center"/>
              <w:rPr>
                <w:rFonts w:ascii="Palatino Linotype" w:hAnsi="Palatino Linotype"/>
                <w:b/>
              </w:rPr>
            </w:pPr>
          </w:p>
          <w:p w14:paraId="1E3F3CF4" w14:textId="77777777" w:rsidR="000F27A3" w:rsidRPr="00AA69A4" w:rsidRDefault="000F27A3" w:rsidP="001A211D">
            <w:pPr>
              <w:jc w:val="center"/>
              <w:rPr>
                <w:rFonts w:ascii="Palatino Linotype" w:hAnsi="Palatino Linotype"/>
                <w:b/>
              </w:rPr>
            </w:pPr>
            <w:r w:rsidRPr="00AA69A4">
              <w:rPr>
                <w:rFonts w:ascii="Palatino Linotype" w:hAnsi="Palatino Linotype"/>
                <w:b/>
              </w:rPr>
              <w:t>Eva Abaid Yapur</w:t>
            </w:r>
          </w:p>
          <w:p w14:paraId="59DD885C" w14:textId="77777777" w:rsidR="000F27A3" w:rsidRDefault="000F27A3" w:rsidP="001A211D">
            <w:pPr>
              <w:jc w:val="center"/>
              <w:rPr>
                <w:rFonts w:ascii="Palatino Linotype" w:hAnsi="Palatino Linotype"/>
              </w:rPr>
            </w:pPr>
            <w:r>
              <w:rPr>
                <w:rFonts w:ascii="Palatino Linotype" w:hAnsi="Palatino Linotype"/>
              </w:rPr>
              <w:t>Comisionada</w:t>
            </w:r>
          </w:p>
          <w:p w14:paraId="369C3EAD" w14:textId="231D450C" w:rsidR="00927CB6" w:rsidRDefault="00927CB6" w:rsidP="001A211D">
            <w:pPr>
              <w:jc w:val="center"/>
              <w:rPr>
                <w:rFonts w:ascii="Palatino Linotype" w:hAnsi="Palatino Linotype"/>
              </w:rPr>
            </w:pPr>
            <w:r>
              <w:rPr>
                <w:rFonts w:ascii="Palatino Linotype" w:hAnsi="Palatino Linotype"/>
              </w:rPr>
              <w:t>(Rúbrica)</w:t>
            </w:r>
          </w:p>
          <w:p w14:paraId="7B122CF6" w14:textId="4E0FC1B9" w:rsidR="00B4631A" w:rsidRDefault="00B4631A" w:rsidP="007F2FD6">
            <w:pPr>
              <w:jc w:val="center"/>
              <w:rPr>
                <w:rFonts w:ascii="Palatino Linotype" w:hAnsi="Palatino Linotype"/>
              </w:rPr>
            </w:pPr>
          </w:p>
        </w:tc>
        <w:tc>
          <w:tcPr>
            <w:tcW w:w="4419" w:type="dxa"/>
            <w:vAlign w:val="center"/>
          </w:tcPr>
          <w:p w14:paraId="2835E9AA" w14:textId="77777777" w:rsidR="00FB4712" w:rsidRDefault="00FB4712" w:rsidP="001A211D">
            <w:pPr>
              <w:jc w:val="center"/>
              <w:rPr>
                <w:rFonts w:ascii="Palatino Linotype" w:hAnsi="Palatino Linotype" w:cs="Arial"/>
                <w:b/>
              </w:rPr>
            </w:pPr>
          </w:p>
          <w:p w14:paraId="0EDE02E0" w14:textId="77777777" w:rsidR="00FB2549" w:rsidRDefault="00FB2549" w:rsidP="001A211D">
            <w:pPr>
              <w:jc w:val="center"/>
              <w:rPr>
                <w:rFonts w:ascii="Palatino Linotype" w:hAnsi="Palatino Linotype" w:cs="Arial"/>
                <w:b/>
              </w:rPr>
            </w:pPr>
          </w:p>
          <w:p w14:paraId="74C3F5DE" w14:textId="77777777" w:rsidR="00F97A58" w:rsidRDefault="00F97A58" w:rsidP="001A211D">
            <w:pPr>
              <w:jc w:val="center"/>
              <w:rPr>
                <w:rFonts w:ascii="Palatino Linotype" w:hAnsi="Palatino Linotype" w:cs="Arial"/>
                <w:b/>
              </w:rPr>
            </w:pPr>
          </w:p>
          <w:p w14:paraId="76210584" w14:textId="77777777" w:rsidR="00FB2549" w:rsidRDefault="00FB2549" w:rsidP="001A211D">
            <w:pPr>
              <w:jc w:val="center"/>
              <w:rPr>
                <w:rFonts w:ascii="Palatino Linotype" w:hAnsi="Palatino Linotype" w:cs="Arial"/>
                <w:b/>
              </w:rPr>
            </w:pPr>
          </w:p>
          <w:p w14:paraId="7AF6A199" w14:textId="77777777" w:rsidR="008261A0" w:rsidRDefault="008261A0" w:rsidP="001A211D">
            <w:pPr>
              <w:jc w:val="center"/>
              <w:rPr>
                <w:rFonts w:ascii="Palatino Linotype" w:hAnsi="Palatino Linotype" w:cs="Arial"/>
                <w:b/>
              </w:rPr>
            </w:pPr>
          </w:p>
          <w:p w14:paraId="048BD5F3" w14:textId="3FB4B41B" w:rsidR="000F27A3" w:rsidRPr="00AA69A4" w:rsidRDefault="000F27A3" w:rsidP="001A211D">
            <w:pPr>
              <w:jc w:val="center"/>
              <w:rPr>
                <w:rFonts w:ascii="Palatino Linotype" w:hAnsi="Palatino Linotype"/>
                <w:b/>
              </w:rPr>
            </w:pPr>
            <w:r>
              <w:rPr>
                <w:rFonts w:ascii="Palatino Linotype" w:hAnsi="Palatino Linotype" w:cs="Arial"/>
                <w:b/>
              </w:rPr>
              <w:t>José Guadalupe Luna Hernández</w:t>
            </w:r>
          </w:p>
          <w:p w14:paraId="07239237" w14:textId="77777777" w:rsidR="00B4631A" w:rsidRDefault="000F27A3" w:rsidP="009F3A94">
            <w:pPr>
              <w:jc w:val="center"/>
              <w:rPr>
                <w:rFonts w:ascii="Palatino Linotype" w:hAnsi="Palatino Linotype"/>
              </w:rPr>
            </w:pPr>
            <w:r>
              <w:rPr>
                <w:rFonts w:ascii="Palatino Linotype" w:hAnsi="Palatino Linotype"/>
              </w:rPr>
              <w:t xml:space="preserve"> Comisionado</w:t>
            </w:r>
          </w:p>
          <w:p w14:paraId="34EE9ACD" w14:textId="40B58237" w:rsidR="00927CB6" w:rsidRDefault="00927CB6" w:rsidP="009F3A94">
            <w:pPr>
              <w:jc w:val="center"/>
              <w:rPr>
                <w:rFonts w:ascii="Palatino Linotype" w:hAnsi="Palatino Linotype"/>
              </w:rPr>
            </w:pPr>
            <w:r>
              <w:rPr>
                <w:rFonts w:ascii="Palatino Linotype" w:hAnsi="Palatino Linotype"/>
              </w:rPr>
              <w:t>(Rúbrica)</w:t>
            </w:r>
          </w:p>
          <w:p w14:paraId="039B7E92" w14:textId="4D87C028" w:rsidR="00FE78FB" w:rsidRDefault="00FE78FB" w:rsidP="007F2FD6">
            <w:pPr>
              <w:jc w:val="center"/>
              <w:rPr>
                <w:rFonts w:ascii="Palatino Linotype" w:hAnsi="Palatino Linotype"/>
              </w:rPr>
            </w:pPr>
          </w:p>
        </w:tc>
      </w:tr>
      <w:tr w:rsidR="00927CB6" w14:paraId="65C2E1AF" w14:textId="77777777" w:rsidTr="001A211D">
        <w:trPr>
          <w:trHeight w:val="2156"/>
        </w:trPr>
        <w:tc>
          <w:tcPr>
            <w:tcW w:w="4419" w:type="dxa"/>
            <w:vAlign w:val="center"/>
          </w:tcPr>
          <w:p w14:paraId="658A58BD" w14:textId="77777777" w:rsidR="00927CB6" w:rsidRDefault="00927CB6" w:rsidP="00927CB6">
            <w:pPr>
              <w:jc w:val="center"/>
              <w:rPr>
                <w:rFonts w:ascii="Palatino Linotype" w:hAnsi="Palatino Linotype" w:cs="Arial"/>
                <w:b/>
              </w:rPr>
            </w:pPr>
          </w:p>
          <w:p w14:paraId="077B3A9B" w14:textId="77777777" w:rsidR="00927CB6" w:rsidRDefault="00927CB6" w:rsidP="00927CB6">
            <w:pPr>
              <w:jc w:val="center"/>
              <w:rPr>
                <w:rFonts w:ascii="Palatino Linotype" w:hAnsi="Palatino Linotype" w:cs="Arial"/>
                <w:b/>
              </w:rPr>
            </w:pPr>
          </w:p>
          <w:p w14:paraId="1D840E06" w14:textId="77777777" w:rsidR="00927CB6" w:rsidRDefault="00927CB6" w:rsidP="00927CB6">
            <w:pPr>
              <w:jc w:val="center"/>
              <w:rPr>
                <w:rFonts w:ascii="Palatino Linotype" w:hAnsi="Palatino Linotype" w:cs="Arial"/>
                <w:b/>
              </w:rPr>
            </w:pPr>
          </w:p>
          <w:p w14:paraId="6E1ABB1E" w14:textId="77777777" w:rsidR="00927CB6" w:rsidRDefault="00927CB6" w:rsidP="00927CB6">
            <w:pPr>
              <w:jc w:val="center"/>
              <w:rPr>
                <w:rFonts w:ascii="Palatino Linotype" w:hAnsi="Palatino Linotype" w:cs="Arial"/>
                <w:b/>
              </w:rPr>
            </w:pPr>
          </w:p>
          <w:p w14:paraId="634DC14B" w14:textId="77777777" w:rsidR="00927CB6" w:rsidRDefault="00927CB6" w:rsidP="00927CB6">
            <w:pPr>
              <w:jc w:val="center"/>
              <w:rPr>
                <w:rFonts w:ascii="Palatino Linotype" w:hAnsi="Palatino Linotype" w:cs="Arial"/>
                <w:b/>
              </w:rPr>
            </w:pPr>
            <w:r>
              <w:rPr>
                <w:rFonts w:ascii="Palatino Linotype" w:hAnsi="Palatino Linotype" w:cs="Arial"/>
                <w:b/>
              </w:rPr>
              <w:t xml:space="preserve">Javier Martínez Cruz                               </w:t>
            </w:r>
          </w:p>
          <w:p w14:paraId="3AE4C921" w14:textId="77777777" w:rsidR="00927CB6" w:rsidRDefault="00927CB6" w:rsidP="00927CB6">
            <w:pPr>
              <w:jc w:val="center"/>
              <w:rPr>
                <w:rFonts w:ascii="Palatino Linotype" w:hAnsi="Palatino Linotype" w:cs="Arial"/>
              </w:rPr>
            </w:pPr>
            <w:r>
              <w:rPr>
                <w:rFonts w:ascii="Palatino Linotype" w:hAnsi="Palatino Linotype" w:cs="Arial"/>
              </w:rPr>
              <w:t>Comisionado</w:t>
            </w:r>
          </w:p>
          <w:p w14:paraId="5AAE8B7C" w14:textId="2E317034" w:rsidR="00927CB6" w:rsidRDefault="00927CB6" w:rsidP="00927CB6">
            <w:pPr>
              <w:jc w:val="center"/>
              <w:rPr>
                <w:rFonts w:ascii="Palatino Linotype" w:hAnsi="Palatino Linotype"/>
                <w:b/>
              </w:rPr>
            </w:pPr>
            <w:r>
              <w:rPr>
                <w:rFonts w:ascii="Palatino Linotype" w:hAnsi="Palatino Linotype"/>
              </w:rPr>
              <w:t>(Rúbrica)</w:t>
            </w:r>
          </w:p>
        </w:tc>
        <w:tc>
          <w:tcPr>
            <w:tcW w:w="4419" w:type="dxa"/>
            <w:vAlign w:val="center"/>
          </w:tcPr>
          <w:p w14:paraId="7529F5AD" w14:textId="481E6896" w:rsidR="00927CB6" w:rsidRDefault="00927CB6" w:rsidP="001A211D">
            <w:pPr>
              <w:jc w:val="center"/>
              <w:rPr>
                <w:rFonts w:ascii="Palatino Linotype" w:hAnsi="Palatino Linotype" w:cs="Arial"/>
                <w:b/>
              </w:rPr>
            </w:pPr>
          </w:p>
          <w:p w14:paraId="519F14EA" w14:textId="5EF2275A" w:rsidR="00927CB6" w:rsidRDefault="00927CB6" w:rsidP="00927CB6">
            <w:pPr>
              <w:rPr>
                <w:rFonts w:ascii="Palatino Linotype" w:hAnsi="Palatino Linotype" w:cs="Arial"/>
              </w:rPr>
            </w:pPr>
          </w:p>
          <w:p w14:paraId="46848D41" w14:textId="77777777" w:rsidR="00927CB6" w:rsidRDefault="00927CB6" w:rsidP="00927CB6">
            <w:pPr>
              <w:jc w:val="center"/>
              <w:rPr>
                <w:rFonts w:ascii="Palatino Linotype" w:hAnsi="Palatino Linotype" w:cs="Arial"/>
                <w:b/>
              </w:rPr>
            </w:pPr>
          </w:p>
          <w:p w14:paraId="662BDBFD" w14:textId="77777777" w:rsidR="00927CB6" w:rsidRDefault="00927CB6" w:rsidP="00927CB6">
            <w:pPr>
              <w:jc w:val="center"/>
              <w:rPr>
                <w:rFonts w:ascii="Palatino Linotype" w:hAnsi="Palatino Linotype" w:cs="Arial"/>
                <w:b/>
              </w:rPr>
            </w:pPr>
          </w:p>
          <w:p w14:paraId="3BA36FE6" w14:textId="77777777" w:rsidR="00927CB6" w:rsidRDefault="00927CB6" w:rsidP="00927CB6">
            <w:pPr>
              <w:jc w:val="center"/>
              <w:rPr>
                <w:rFonts w:ascii="Palatino Linotype" w:hAnsi="Palatino Linotype" w:cs="Arial"/>
                <w:b/>
              </w:rPr>
            </w:pPr>
          </w:p>
          <w:p w14:paraId="4BF72D30" w14:textId="77777777" w:rsidR="00927CB6" w:rsidRDefault="00927CB6" w:rsidP="00927CB6">
            <w:pPr>
              <w:jc w:val="center"/>
              <w:rPr>
                <w:rFonts w:ascii="Palatino Linotype" w:hAnsi="Palatino Linotype" w:cs="Arial"/>
                <w:b/>
              </w:rPr>
            </w:pPr>
            <w:r>
              <w:rPr>
                <w:rFonts w:ascii="Palatino Linotype" w:hAnsi="Palatino Linotype" w:cs="Arial"/>
                <w:b/>
              </w:rPr>
              <w:t xml:space="preserve">Luis Gustavo Parra Noeriega                              </w:t>
            </w:r>
          </w:p>
          <w:p w14:paraId="648D598F" w14:textId="77777777" w:rsidR="00927CB6" w:rsidRDefault="00927CB6" w:rsidP="00927CB6">
            <w:pPr>
              <w:jc w:val="center"/>
              <w:rPr>
                <w:rFonts w:ascii="Palatino Linotype" w:hAnsi="Palatino Linotype" w:cs="Arial"/>
              </w:rPr>
            </w:pPr>
            <w:r>
              <w:rPr>
                <w:rFonts w:ascii="Palatino Linotype" w:hAnsi="Palatino Linotype" w:cs="Arial"/>
              </w:rPr>
              <w:t xml:space="preserve">Comisionado  </w:t>
            </w:r>
          </w:p>
          <w:p w14:paraId="1DB1BBF6" w14:textId="77777777" w:rsidR="00927CB6" w:rsidRDefault="00927CB6" w:rsidP="00927CB6">
            <w:pPr>
              <w:jc w:val="center"/>
              <w:rPr>
                <w:rFonts w:ascii="Palatino Linotype" w:hAnsi="Palatino Linotype" w:cs="Arial"/>
              </w:rPr>
            </w:pPr>
            <w:r>
              <w:rPr>
                <w:rFonts w:ascii="Palatino Linotype" w:hAnsi="Palatino Linotype"/>
              </w:rPr>
              <w:t>(Rúbrica)</w:t>
            </w:r>
          </w:p>
          <w:p w14:paraId="0ADC9971" w14:textId="77777777" w:rsidR="00927CB6" w:rsidRPr="00927CB6" w:rsidRDefault="00927CB6" w:rsidP="00927CB6">
            <w:pPr>
              <w:rPr>
                <w:rFonts w:ascii="Palatino Linotype" w:hAnsi="Palatino Linotype" w:cs="Arial"/>
              </w:rPr>
            </w:pPr>
          </w:p>
        </w:tc>
      </w:tr>
      <w:tr w:rsidR="000F27A3" w14:paraId="66759A86" w14:textId="77777777" w:rsidTr="001A211D">
        <w:trPr>
          <w:trHeight w:val="1544"/>
        </w:trPr>
        <w:tc>
          <w:tcPr>
            <w:tcW w:w="8838" w:type="dxa"/>
            <w:gridSpan w:val="2"/>
            <w:vAlign w:val="center"/>
          </w:tcPr>
          <w:p w14:paraId="6218854D" w14:textId="77777777" w:rsidR="000F27A3" w:rsidRDefault="000F27A3" w:rsidP="001A211D">
            <w:pPr>
              <w:jc w:val="center"/>
              <w:rPr>
                <w:rFonts w:ascii="Palatino Linotype" w:hAnsi="Palatino Linotype" w:cs="Arial"/>
                <w:b/>
              </w:rPr>
            </w:pPr>
          </w:p>
          <w:p w14:paraId="2FE66B7E" w14:textId="77777777" w:rsidR="00FB4712" w:rsidRDefault="00FB4712" w:rsidP="0047785E">
            <w:pPr>
              <w:ind w:left="708" w:hanging="708"/>
              <w:jc w:val="center"/>
              <w:rPr>
                <w:rFonts w:ascii="Palatino Linotype" w:hAnsi="Palatino Linotype" w:cs="Arial"/>
                <w:b/>
              </w:rPr>
            </w:pPr>
          </w:p>
          <w:p w14:paraId="3538A10A" w14:textId="77777777" w:rsidR="00FB4712" w:rsidRDefault="00FB4712" w:rsidP="001A211D">
            <w:pPr>
              <w:jc w:val="center"/>
              <w:rPr>
                <w:rFonts w:ascii="Palatino Linotype" w:hAnsi="Palatino Linotype" w:cs="Arial"/>
                <w:b/>
              </w:rPr>
            </w:pPr>
          </w:p>
          <w:p w14:paraId="0399C50E" w14:textId="77777777" w:rsidR="00906970" w:rsidRDefault="00906970" w:rsidP="001A211D">
            <w:pPr>
              <w:jc w:val="center"/>
              <w:rPr>
                <w:rFonts w:ascii="Palatino Linotype" w:hAnsi="Palatino Linotype" w:cs="Arial"/>
                <w:b/>
              </w:rPr>
            </w:pPr>
          </w:p>
          <w:p w14:paraId="3D29625C" w14:textId="77777777" w:rsidR="00906970" w:rsidRDefault="00906970" w:rsidP="001A211D">
            <w:pPr>
              <w:jc w:val="center"/>
              <w:rPr>
                <w:rFonts w:ascii="Palatino Linotype" w:hAnsi="Palatino Linotype" w:cs="Arial"/>
                <w:b/>
              </w:rPr>
            </w:pPr>
          </w:p>
          <w:p w14:paraId="710AE91B" w14:textId="332BDD2D" w:rsidR="000F27A3" w:rsidRPr="00AA69A4" w:rsidRDefault="00F97A58" w:rsidP="001A211D">
            <w:pPr>
              <w:jc w:val="center"/>
              <w:rPr>
                <w:rFonts w:ascii="Palatino Linotype" w:hAnsi="Palatino Linotype"/>
                <w:b/>
              </w:rPr>
            </w:pPr>
            <w:r>
              <w:rPr>
                <w:rFonts w:ascii="Palatino Linotype" w:hAnsi="Palatino Linotype" w:cs="Arial"/>
                <w:b/>
              </w:rPr>
              <w:t>Alexis Tapia Ramírez</w:t>
            </w:r>
          </w:p>
          <w:p w14:paraId="5AD4EEE4" w14:textId="72FA8378" w:rsidR="000F27A3" w:rsidRDefault="00F97A58" w:rsidP="000F27A3">
            <w:pPr>
              <w:jc w:val="center"/>
              <w:rPr>
                <w:rFonts w:ascii="Palatino Linotype" w:hAnsi="Palatino Linotype"/>
              </w:rPr>
            </w:pPr>
            <w:r>
              <w:rPr>
                <w:rFonts w:ascii="Palatino Linotype" w:hAnsi="Palatino Linotype"/>
              </w:rPr>
              <w:t>Secretario Técnico</w:t>
            </w:r>
            <w:r w:rsidR="000F27A3">
              <w:rPr>
                <w:rFonts w:ascii="Palatino Linotype" w:hAnsi="Palatino Linotype"/>
              </w:rPr>
              <w:t xml:space="preserve"> del Pleno</w:t>
            </w:r>
          </w:p>
          <w:p w14:paraId="39AA4080" w14:textId="53793E86" w:rsidR="00927CB6" w:rsidRDefault="00927CB6" w:rsidP="000F27A3">
            <w:pPr>
              <w:jc w:val="center"/>
              <w:rPr>
                <w:rFonts w:ascii="Palatino Linotype" w:hAnsi="Palatino Linotype"/>
              </w:rPr>
            </w:pPr>
            <w:r>
              <w:rPr>
                <w:rFonts w:ascii="Palatino Linotype" w:hAnsi="Palatino Linotype"/>
              </w:rPr>
              <w:t>(Rúbrica)</w:t>
            </w:r>
          </w:p>
          <w:p w14:paraId="1AF93BBE" w14:textId="09823047" w:rsidR="000F27A3" w:rsidRDefault="000F27A3" w:rsidP="00452E0A">
            <w:pPr>
              <w:jc w:val="center"/>
              <w:rPr>
                <w:rFonts w:ascii="Palatino Linotype" w:hAnsi="Palatino Linotype"/>
              </w:rPr>
            </w:pPr>
          </w:p>
        </w:tc>
      </w:tr>
    </w:tbl>
    <w:p w14:paraId="4DB91886" w14:textId="477CFE88" w:rsidR="000F27A3" w:rsidRDefault="009E5A7D" w:rsidP="00BB6354">
      <w:pPr>
        <w:jc w:val="both"/>
        <w:rPr>
          <w:rFonts w:ascii="Palatino Linotype" w:hAnsi="Palatino Linotype" w:cs="Arial"/>
        </w:rPr>
      </w:pPr>
      <w:r w:rsidRPr="00BB6354">
        <w:rPr>
          <w:rFonts w:ascii="Palatino Linotype" w:hAnsi="Palatino Linotype" w:cs="Arial"/>
          <w:sz w:val="20"/>
        </w:rPr>
        <w:t xml:space="preserve">Esta hoja corresponde a la resolución de </w:t>
      </w:r>
      <w:r w:rsidR="00927CB6">
        <w:rPr>
          <w:rFonts w:ascii="Palatino Linotype" w:hAnsi="Palatino Linotype" w:cs="Arial"/>
          <w:sz w:val="20"/>
        </w:rPr>
        <w:t>diez</w:t>
      </w:r>
      <w:r w:rsidRPr="00BB6354">
        <w:rPr>
          <w:rFonts w:ascii="Palatino Linotype" w:hAnsi="Palatino Linotype" w:cs="Arial"/>
          <w:sz w:val="20"/>
        </w:rPr>
        <w:t xml:space="preserve"> de </w:t>
      </w:r>
      <w:r w:rsidR="00927CB6">
        <w:rPr>
          <w:rFonts w:ascii="Palatino Linotype" w:hAnsi="Palatino Linotype" w:cs="Arial"/>
          <w:sz w:val="20"/>
        </w:rPr>
        <w:t>octubre</w:t>
      </w:r>
      <w:r w:rsidRPr="00BB6354">
        <w:rPr>
          <w:rFonts w:ascii="Palatino Linotype" w:hAnsi="Palatino Linotype" w:cs="Arial"/>
          <w:sz w:val="20"/>
        </w:rPr>
        <w:t xml:space="preserve"> de dos mil </w:t>
      </w:r>
      <w:r w:rsidR="00BB6354">
        <w:rPr>
          <w:rFonts w:ascii="Palatino Linotype" w:hAnsi="Palatino Linotype" w:cs="Arial"/>
          <w:sz w:val="20"/>
        </w:rPr>
        <w:t>dieciocho</w:t>
      </w:r>
      <w:r w:rsidRPr="00BB6354">
        <w:rPr>
          <w:rFonts w:ascii="Palatino Linotype" w:hAnsi="Palatino Linotype" w:cs="Arial"/>
          <w:sz w:val="20"/>
        </w:rPr>
        <w:t xml:space="preserve">, emitida en el recurso de revisión </w:t>
      </w:r>
      <w:r w:rsidR="00927CB6">
        <w:rPr>
          <w:rFonts w:ascii="Palatino Linotype" w:hAnsi="Palatino Linotype" w:cs="Arial"/>
          <w:b/>
          <w:bCs/>
          <w:sz w:val="20"/>
        </w:rPr>
        <w:t>03019</w:t>
      </w:r>
      <w:r w:rsidR="00F97A58">
        <w:rPr>
          <w:rFonts w:ascii="Palatino Linotype" w:hAnsi="Palatino Linotype" w:cs="Arial"/>
          <w:b/>
          <w:bCs/>
          <w:sz w:val="20"/>
        </w:rPr>
        <w:t>/INFOEM/IP/RR/2018</w:t>
      </w:r>
      <w:r w:rsidRPr="00BB6354">
        <w:rPr>
          <w:rFonts w:ascii="Palatino Linotype" w:hAnsi="Palatino Linotype" w:cs="Arial"/>
          <w:sz w:val="20"/>
        </w:rPr>
        <w:t>.</w:t>
      </w:r>
    </w:p>
    <w:sectPr w:rsidR="000F27A3" w:rsidSect="00C60714">
      <w:headerReference w:type="default" r:id="rId24"/>
      <w:footerReference w:type="default" r:id="rId25"/>
      <w:headerReference w:type="first" r:id="rId26"/>
      <w:footerReference w:type="first" r:id="rId27"/>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D68FCF" w14:textId="77777777" w:rsidR="00975840" w:rsidRDefault="00975840" w:rsidP="00C80F8C">
      <w:r>
        <w:separator/>
      </w:r>
    </w:p>
  </w:endnote>
  <w:endnote w:type="continuationSeparator" w:id="0">
    <w:p w14:paraId="58B46038" w14:textId="77777777" w:rsidR="00975840" w:rsidRDefault="0097584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F401D9" w:rsidRDefault="00F401D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0176D">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0176D">
      <w:rPr>
        <w:rFonts w:ascii="Arial" w:hAnsi="Arial" w:cs="Arial"/>
        <w:b/>
        <w:bCs/>
        <w:noProof/>
        <w:sz w:val="20"/>
        <w:szCs w:val="20"/>
      </w:rPr>
      <w:t>37</w:t>
    </w:r>
    <w:r>
      <w:rPr>
        <w:rFonts w:ascii="Arial" w:hAnsi="Arial" w:cs="Arial"/>
        <w:b/>
        <w:bCs/>
        <w:sz w:val="20"/>
        <w:szCs w:val="20"/>
      </w:rPr>
      <w:fldChar w:fldCharType="end"/>
    </w:r>
  </w:p>
  <w:p w14:paraId="1192A578" w14:textId="77777777" w:rsidR="00F401D9" w:rsidRDefault="00F401D9" w:rsidP="00935A0D">
    <w:pPr>
      <w:pStyle w:val="Piedepgina"/>
      <w:rPr>
        <w:rFonts w:ascii="Times New Roman" w:hAnsi="Times New Roman" w:cs="Times New Roman"/>
      </w:rPr>
    </w:pPr>
  </w:p>
  <w:p w14:paraId="14A770F8" w14:textId="77777777" w:rsidR="00F401D9" w:rsidRDefault="00F401D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F401D9" w:rsidRDefault="00F401D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0176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0176D">
      <w:rPr>
        <w:rFonts w:ascii="Arial" w:hAnsi="Arial" w:cs="Arial"/>
        <w:b/>
        <w:bCs/>
        <w:noProof/>
        <w:sz w:val="20"/>
        <w:szCs w:val="20"/>
      </w:rPr>
      <w:t>37</w:t>
    </w:r>
    <w:r>
      <w:rPr>
        <w:rFonts w:ascii="Arial" w:hAnsi="Arial" w:cs="Arial"/>
        <w:b/>
        <w:bCs/>
        <w:sz w:val="20"/>
        <w:szCs w:val="20"/>
      </w:rPr>
      <w:fldChar w:fldCharType="end"/>
    </w:r>
  </w:p>
  <w:p w14:paraId="5D98ABD5" w14:textId="77777777" w:rsidR="00F401D9" w:rsidRDefault="00F401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94868" w14:textId="77777777" w:rsidR="00975840" w:rsidRDefault="00975840" w:rsidP="00C80F8C">
      <w:r>
        <w:separator/>
      </w:r>
    </w:p>
  </w:footnote>
  <w:footnote w:type="continuationSeparator" w:id="0">
    <w:p w14:paraId="00EDD257" w14:textId="77777777" w:rsidR="00975840" w:rsidRDefault="00975840" w:rsidP="00C80F8C">
      <w:r>
        <w:continuationSeparator/>
      </w:r>
    </w:p>
  </w:footnote>
  <w:footnote w:id="1">
    <w:p w14:paraId="49D1E98A" w14:textId="77777777" w:rsidR="00F401D9" w:rsidRPr="008D59A3" w:rsidRDefault="00F401D9" w:rsidP="002420A7">
      <w:pPr>
        <w:pStyle w:val="Textonotapie"/>
        <w:jc w:val="both"/>
        <w:rPr>
          <w:rFonts w:ascii="Palatino Linotype" w:hAnsi="Palatino Linotype"/>
          <w:sz w:val="19"/>
          <w:szCs w:val="19"/>
        </w:rPr>
      </w:pPr>
      <w:r>
        <w:rPr>
          <w:rStyle w:val="Refdenotaalpie"/>
        </w:rPr>
        <w:footnoteRef/>
      </w:r>
      <w:r>
        <w:t xml:space="preserve"> </w:t>
      </w:r>
      <w:r w:rsidRPr="008D59A3">
        <w:rPr>
          <w:rFonts w:ascii="Palatino Linotype" w:hAnsi="Palatino Linotype"/>
          <w:sz w:val="19"/>
          <w:szCs w:val="19"/>
        </w:rPr>
        <w:t>“Artículo 12. (…)</w:t>
      </w:r>
    </w:p>
    <w:p w14:paraId="1E00C323" w14:textId="38729A20" w:rsidR="00F401D9" w:rsidRPr="008D59A3" w:rsidRDefault="00F401D9" w:rsidP="002420A7">
      <w:pPr>
        <w:pStyle w:val="Textonotapie"/>
        <w:jc w:val="both"/>
        <w:rPr>
          <w:rFonts w:ascii="Palatino Linotype" w:hAnsi="Palatino Linotype"/>
          <w:sz w:val="19"/>
          <w:szCs w:val="19"/>
        </w:rPr>
      </w:pPr>
      <w:r w:rsidRPr="008D59A3">
        <w:rPr>
          <w:rFonts w:ascii="Palatino Linotype" w:hAnsi="Palatino Linotype"/>
          <w:sz w:val="19"/>
          <w:szCs w:val="19"/>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1E4AD6E8" w14:textId="77777777" w:rsidR="00F401D9" w:rsidRDefault="00F401D9" w:rsidP="002420A7">
      <w:pPr>
        <w:pStyle w:val="Textonotapie"/>
        <w:jc w:val="both"/>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“Artículo 3. Para los efectos de la presente Ley se entenderá por: (…) XXII. Información</w:t>
      </w:r>
      <w:r w:rsidRPr="00912D93">
        <w:rPr>
          <w:rFonts w:ascii="Palatino Linotype" w:hAnsi="Palatino Linotype"/>
          <w:sz w:val="19"/>
          <w:szCs w:val="19"/>
        </w:rPr>
        <w:t xml:space="preserve">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1C0A203" w14:textId="62E94A63" w:rsidR="0044097B" w:rsidRDefault="0044097B" w:rsidP="0044097B">
      <w:pPr>
        <w:pStyle w:val="Textonotapie"/>
        <w:jc w:val="both"/>
      </w:pPr>
      <w:r>
        <w:rPr>
          <w:rStyle w:val="Refdenotaalpie"/>
        </w:rPr>
        <w:footnoteRef/>
      </w:r>
      <w:r>
        <w:t xml:space="preserve"> </w:t>
      </w:r>
      <w:r w:rsidRPr="0044097B">
        <w:rPr>
          <w:rFonts w:ascii="Palatino Linotype" w:hAnsi="Palatino Linotype"/>
          <w:sz w:val="18"/>
          <w:szCs w:val="18"/>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footnote>
  <w:footnote w:id="4">
    <w:p w14:paraId="289AFD4E" w14:textId="7CB0B54C" w:rsidR="00DA604E" w:rsidRDefault="00DA604E" w:rsidP="00DA604E">
      <w:pPr>
        <w:pStyle w:val="Textonotapie"/>
        <w:jc w:val="both"/>
      </w:pPr>
      <w:r>
        <w:rPr>
          <w:rStyle w:val="Refdenotaalpie"/>
        </w:rPr>
        <w:footnoteRef/>
      </w:r>
      <w:r>
        <w:t xml:space="preserve"> Ello en congruencia con lo establecido por el Código Electoral del Estado de México en su artículo siguiente:</w:t>
      </w:r>
    </w:p>
    <w:p w14:paraId="141C2007" w14:textId="77777777" w:rsidR="00DA604E" w:rsidRDefault="00DA604E" w:rsidP="00DA604E">
      <w:pPr>
        <w:pStyle w:val="Textonotapie"/>
        <w:jc w:val="both"/>
        <w:rPr>
          <w:rFonts w:ascii="Palatino Linotype" w:hAnsi="Palatino Linotype"/>
          <w:sz w:val="18"/>
          <w:szCs w:val="18"/>
        </w:rPr>
      </w:pPr>
      <w:r>
        <w:rPr>
          <w:rFonts w:ascii="Palatino Linotype" w:hAnsi="Palatino Linotype"/>
          <w:sz w:val="18"/>
          <w:szCs w:val="18"/>
        </w:rPr>
        <w:t>“</w:t>
      </w:r>
      <w:r w:rsidRPr="00DA604E">
        <w:rPr>
          <w:rFonts w:ascii="Palatino Linotype" w:hAnsi="Palatino Linotype"/>
          <w:sz w:val="18"/>
          <w:szCs w:val="18"/>
        </w:rPr>
        <w:t xml:space="preserve">Artículo 64. Los directivos y los representantes de los partidos políticos locales son responsables por los actos que ejecuten en ejercicio de sus funciones. </w:t>
      </w:r>
    </w:p>
    <w:p w14:paraId="556E3C2D" w14:textId="10C1A2A1" w:rsidR="00DA604E" w:rsidRDefault="00DA604E" w:rsidP="00DA604E">
      <w:pPr>
        <w:pStyle w:val="Textonotapie"/>
        <w:jc w:val="both"/>
      </w:pPr>
      <w:r w:rsidRPr="00FA6823">
        <w:rPr>
          <w:rFonts w:ascii="Palatino Linotype" w:hAnsi="Palatino Linotype"/>
          <w:sz w:val="18"/>
          <w:szCs w:val="18"/>
          <w:u w:val="single"/>
        </w:rPr>
        <w:t>El Instituto vigilará, permanentemente, que las actividades de los partidos políticos se desarrollen con apego a la ley de la materia y a este Código</w:t>
      </w:r>
      <w:r w:rsidRPr="00DA604E">
        <w:rPr>
          <w:rFonts w:ascii="Palatino Linotype" w:hAnsi="Palatino Linotype"/>
          <w:sz w:val="18"/>
          <w:szCs w:val="18"/>
        </w:rPr>
        <w:t xml:space="preserve"> </w:t>
      </w:r>
      <w:r w:rsidRPr="00FA6823">
        <w:rPr>
          <w:rFonts w:ascii="Palatino Linotype" w:hAnsi="Palatino Linotype"/>
          <w:sz w:val="18"/>
          <w:szCs w:val="18"/>
          <w:u w:val="single"/>
        </w:rPr>
        <w:t>y que cumplan con las obligaciones a que están sujetos</w:t>
      </w:r>
      <w:r w:rsidRPr="00DA604E">
        <w:rPr>
          <w:rFonts w:ascii="Palatino Linotype" w:hAnsi="Palatino Linotype"/>
          <w:sz w:val="18"/>
          <w:szCs w:val="18"/>
        </w:rPr>
        <w:t xml:space="preserve">. </w:t>
      </w:r>
      <w:r w:rsidRPr="00FA6823">
        <w:rPr>
          <w:rFonts w:ascii="Palatino Linotype" w:hAnsi="Palatino Linotype"/>
          <w:b/>
          <w:sz w:val="18"/>
          <w:szCs w:val="18"/>
          <w:u w:val="single"/>
        </w:rPr>
        <w:t>Cualquier ciudadano podrá presentar ante el Instituto, queja o denuncia por presuntas violaciones a las disposiciones de este Código</w:t>
      </w:r>
      <w:r w:rsidRPr="00DA604E">
        <w:rPr>
          <w:rFonts w:ascii="Palatino Linotype" w:hAnsi="Palatino Linotype"/>
          <w:sz w:val="18"/>
          <w:szCs w:val="18"/>
        </w:rPr>
        <w:t>, las que serán sustanciadas mediante el procedimiento administrativo sancionador previsto en este Código. El Instituto verificará que las autoridades estatales y municipales respeten el libre ejercicio de los derechos de los partidos políticos locales.</w:t>
      </w:r>
      <w:r w:rsidR="00FA6823">
        <w:rPr>
          <w:rFonts w:ascii="Palatino Linotype" w:hAnsi="Palatino Linotype"/>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F401D9" w14:paraId="6B4E3B81" w14:textId="77777777" w:rsidTr="009302E7">
      <w:tc>
        <w:tcPr>
          <w:tcW w:w="2551" w:type="dxa"/>
          <w:vAlign w:val="center"/>
          <w:hideMark/>
        </w:tcPr>
        <w:p w14:paraId="0ABBC6C0" w14:textId="77777777" w:rsidR="00F401D9" w:rsidRDefault="00F401D9"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14:paraId="60C471CA" w14:textId="23798222" w:rsidR="00F401D9" w:rsidRDefault="00F401D9" w:rsidP="00A57C50">
          <w:pPr>
            <w:jc w:val="both"/>
            <w:rPr>
              <w:rFonts w:ascii="Palatino Linotype" w:hAnsi="Palatino Linotype"/>
              <w:b/>
              <w:sz w:val="22"/>
              <w:szCs w:val="22"/>
              <w:lang w:val="es-ES_tradnl"/>
            </w:rPr>
          </w:pPr>
          <w:r>
            <w:rPr>
              <w:rFonts w:ascii="Palatino Linotype" w:hAnsi="Palatino Linotype"/>
              <w:b/>
              <w:sz w:val="22"/>
              <w:szCs w:val="22"/>
              <w:lang w:val="es-ES_tradnl"/>
            </w:rPr>
            <w:t>03019/INFOEM/IP/RR/2018</w:t>
          </w:r>
        </w:p>
      </w:tc>
    </w:tr>
    <w:tr w:rsidR="00F401D9" w14:paraId="31CB780F" w14:textId="77777777" w:rsidTr="009302E7">
      <w:trPr>
        <w:trHeight w:val="228"/>
      </w:trPr>
      <w:tc>
        <w:tcPr>
          <w:tcW w:w="2551" w:type="dxa"/>
          <w:vAlign w:val="center"/>
          <w:hideMark/>
        </w:tcPr>
        <w:p w14:paraId="4F49CB4A" w14:textId="77777777" w:rsidR="00F401D9" w:rsidRDefault="00F401D9"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14:paraId="5D08B318" w14:textId="490E08D4" w:rsidR="00F401D9" w:rsidRDefault="00F401D9" w:rsidP="00FB3359">
          <w:pPr>
            <w:jc w:val="both"/>
            <w:rPr>
              <w:rFonts w:ascii="Palatino Linotype" w:hAnsi="Palatino Linotype"/>
              <w:b/>
              <w:sz w:val="22"/>
              <w:szCs w:val="22"/>
              <w:lang w:val="es-ES_tradnl"/>
            </w:rPr>
          </w:pPr>
          <w:r>
            <w:rPr>
              <w:rFonts w:ascii="Palatino Linotype" w:hAnsi="Palatino Linotype"/>
              <w:b/>
              <w:sz w:val="22"/>
              <w:szCs w:val="22"/>
              <w:lang w:val="es-ES_tradnl"/>
            </w:rPr>
            <w:t>Instituto Electoral del Estado de México</w:t>
          </w:r>
        </w:p>
      </w:tc>
    </w:tr>
    <w:tr w:rsidR="00F401D9" w14:paraId="69050F56" w14:textId="77777777" w:rsidTr="009302E7">
      <w:tc>
        <w:tcPr>
          <w:tcW w:w="2551" w:type="dxa"/>
          <w:vAlign w:val="center"/>
          <w:hideMark/>
        </w:tcPr>
        <w:p w14:paraId="65C9B735" w14:textId="3CB772C2" w:rsidR="00F401D9" w:rsidRDefault="00F401D9"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7" w:type="dxa"/>
          <w:vAlign w:val="center"/>
          <w:hideMark/>
        </w:tcPr>
        <w:p w14:paraId="06864B57" w14:textId="21CAEFF5" w:rsidR="00F401D9" w:rsidRDefault="00F401D9"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5997377F" w:rsidR="00F401D9" w:rsidRDefault="00F401D9"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19661247" w:rsidR="00F401D9" w:rsidRDefault="00F401D9" w:rsidP="00C47D1B">
    <w:pPr>
      <w:pStyle w:val="Encabezado"/>
      <w:jc w:val="both"/>
    </w:pPr>
    <w:r>
      <w:t xml:space="preserve">                                  </w:t>
    </w:r>
  </w:p>
  <w:tbl>
    <w:tblPr>
      <w:tblW w:w="5954" w:type="dxa"/>
      <w:tblInd w:w="2977" w:type="dxa"/>
      <w:tblLayout w:type="fixed"/>
      <w:tblLook w:val="04A0" w:firstRow="1" w:lastRow="0" w:firstColumn="1" w:lastColumn="0" w:noHBand="0" w:noVBand="1"/>
    </w:tblPr>
    <w:tblGrid>
      <w:gridCol w:w="2551"/>
      <w:gridCol w:w="3403"/>
    </w:tblGrid>
    <w:tr w:rsidR="00F401D9" w14:paraId="477E149B" w14:textId="77777777" w:rsidTr="00725F3A">
      <w:tc>
        <w:tcPr>
          <w:tcW w:w="2551" w:type="dxa"/>
          <w:vAlign w:val="center"/>
          <w:hideMark/>
        </w:tcPr>
        <w:p w14:paraId="5C0586E4" w14:textId="77777777" w:rsidR="00F401D9" w:rsidRDefault="00F401D9"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403" w:type="dxa"/>
          <w:vAlign w:val="center"/>
          <w:hideMark/>
        </w:tcPr>
        <w:p w14:paraId="5B14C95E" w14:textId="2B9418F5" w:rsidR="00F401D9" w:rsidRDefault="00F401D9" w:rsidP="00697BF4">
          <w:pPr>
            <w:jc w:val="both"/>
            <w:rPr>
              <w:rFonts w:ascii="Palatino Linotype" w:hAnsi="Palatino Linotype"/>
              <w:b/>
              <w:sz w:val="22"/>
              <w:szCs w:val="22"/>
              <w:lang w:val="es-ES_tradnl"/>
            </w:rPr>
          </w:pPr>
          <w:r>
            <w:rPr>
              <w:rFonts w:ascii="Palatino Linotype" w:hAnsi="Palatino Linotype"/>
              <w:b/>
              <w:sz w:val="22"/>
              <w:szCs w:val="22"/>
              <w:lang w:val="es-ES_tradnl"/>
            </w:rPr>
            <w:t>03019/INFOEM/IP/RR/2018</w:t>
          </w:r>
        </w:p>
      </w:tc>
    </w:tr>
    <w:tr w:rsidR="00F401D9" w14:paraId="5B5BE21C" w14:textId="77777777" w:rsidTr="00725F3A">
      <w:tc>
        <w:tcPr>
          <w:tcW w:w="2551" w:type="dxa"/>
          <w:vAlign w:val="center"/>
          <w:hideMark/>
        </w:tcPr>
        <w:p w14:paraId="4AE96902" w14:textId="77777777" w:rsidR="00F401D9" w:rsidRDefault="00F401D9"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03" w:type="dxa"/>
          <w:vAlign w:val="center"/>
          <w:hideMark/>
        </w:tcPr>
        <w:p w14:paraId="776E3E60" w14:textId="2B09DF5D" w:rsidR="00F401D9" w:rsidRDefault="00E81DED" w:rsidP="00E81DED">
          <w:pPr>
            <w:jc w:val="both"/>
            <w:rPr>
              <w:rFonts w:ascii="Palatino Linotype" w:hAnsi="Palatino Linotype"/>
              <w:b/>
              <w:sz w:val="22"/>
              <w:szCs w:val="22"/>
              <w:lang w:val="es-ES_tradnl"/>
            </w:rPr>
          </w:pPr>
          <w:r>
            <w:rPr>
              <w:rFonts w:ascii="Palatino Linotype" w:hAnsi="Palatino Linotype"/>
              <w:b/>
              <w:sz w:val="22"/>
              <w:szCs w:val="22"/>
              <w:lang w:val="es-ES_tradnl"/>
            </w:rPr>
            <w:t>Xxxxxxxx xxxxxxx xxxx</w:t>
          </w:r>
        </w:p>
      </w:tc>
    </w:tr>
    <w:tr w:rsidR="00F401D9" w14:paraId="22601A11" w14:textId="77777777" w:rsidTr="00725F3A">
      <w:trPr>
        <w:trHeight w:val="228"/>
      </w:trPr>
      <w:tc>
        <w:tcPr>
          <w:tcW w:w="2551" w:type="dxa"/>
          <w:vAlign w:val="center"/>
          <w:hideMark/>
        </w:tcPr>
        <w:p w14:paraId="6EFE221D" w14:textId="77777777" w:rsidR="00F401D9" w:rsidRDefault="00F401D9"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403" w:type="dxa"/>
          <w:vAlign w:val="center"/>
          <w:hideMark/>
        </w:tcPr>
        <w:p w14:paraId="266F997D" w14:textId="1D971EB5" w:rsidR="00F401D9" w:rsidRDefault="00F401D9" w:rsidP="00FB3359">
          <w:pPr>
            <w:jc w:val="both"/>
            <w:rPr>
              <w:rFonts w:ascii="Palatino Linotype" w:hAnsi="Palatino Linotype"/>
              <w:b/>
              <w:sz w:val="22"/>
              <w:szCs w:val="22"/>
              <w:lang w:val="es-ES_tradnl"/>
            </w:rPr>
          </w:pPr>
          <w:r>
            <w:rPr>
              <w:rFonts w:ascii="Palatino Linotype" w:hAnsi="Palatino Linotype"/>
              <w:b/>
              <w:sz w:val="22"/>
              <w:szCs w:val="22"/>
              <w:lang w:val="es-ES_tradnl"/>
            </w:rPr>
            <w:t>Instituto Electoral del Estado de México</w:t>
          </w:r>
        </w:p>
      </w:tc>
    </w:tr>
    <w:tr w:rsidR="00F401D9" w14:paraId="2D6C630E" w14:textId="77777777" w:rsidTr="00725F3A">
      <w:tc>
        <w:tcPr>
          <w:tcW w:w="2551" w:type="dxa"/>
          <w:vAlign w:val="center"/>
          <w:hideMark/>
        </w:tcPr>
        <w:p w14:paraId="5BD4C6DB" w14:textId="656677ED" w:rsidR="00F401D9" w:rsidRDefault="00F401D9"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403" w:type="dxa"/>
          <w:vAlign w:val="center"/>
          <w:hideMark/>
        </w:tcPr>
        <w:p w14:paraId="0CDDA0BE" w14:textId="7378CBC0" w:rsidR="00F401D9" w:rsidRDefault="00F401D9"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F401D9" w:rsidRDefault="00F401D9"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513A"/>
    <w:multiLevelType w:val="hybridMultilevel"/>
    <w:tmpl w:val="233C17A6"/>
    <w:lvl w:ilvl="0" w:tplc="8FFADB8C">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nsid w:val="0C390A07"/>
    <w:multiLevelType w:val="hybridMultilevel"/>
    <w:tmpl w:val="E3FE2F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484FA0"/>
    <w:multiLevelType w:val="hybridMultilevel"/>
    <w:tmpl w:val="E5FCAA3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DA1CF8"/>
    <w:multiLevelType w:val="hybridMultilevel"/>
    <w:tmpl w:val="6F1887EC"/>
    <w:lvl w:ilvl="0" w:tplc="02CEF1EE">
      <w:start w:val="1"/>
      <w:numFmt w:val="upperRoman"/>
      <w:suff w:val="space"/>
      <w:lvlText w:val="%1."/>
      <w:lvlJc w:val="right"/>
      <w:pPr>
        <w:ind w:left="1637" w:hanging="360"/>
      </w:pPr>
      <w:rPr>
        <w:b w:val="0"/>
      </w:rPr>
    </w:lvl>
    <w:lvl w:ilvl="1" w:tplc="080A0019">
      <w:start w:val="1"/>
      <w:numFmt w:val="decimal"/>
      <w:lvlText w:val="%2."/>
      <w:lvlJc w:val="left"/>
      <w:pPr>
        <w:tabs>
          <w:tab w:val="num" w:pos="1506"/>
        </w:tabs>
        <w:ind w:left="1506" w:hanging="360"/>
      </w:pPr>
    </w:lvl>
    <w:lvl w:ilvl="2" w:tplc="080A001B">
      <w:start w:val="1"/>
      <w:numFmt w:val="decimal"/>
      <w:lvlText w:val="%3."/>
      <w:lvlJc w:val="left"/>
      <w:pPr>
        <w:tabs>
          <w:tab w:val="num" w:pos="2226"/>
        </w:tabs>
        <w:ind w:left="2226" w:hanging="360"/>
      </w:pPr>
    </w:lvl>
    <w:lvl w:ilvl="3" w:tplc="080A000F">
      <w:start w:val="1"/>
      <w:numFmt w:val="decimal"/>
      <w:lvlText w:val="%4."/>
      <w:lvlJc w:val="left"/>
      <w:pPr>
        <w:tabs>
          <w:tab w:val="num" w:pos="2946"/>
        </w:tabs>
        <w:ind w:left="2946" w:hanging="360"/>
      </w:pPr>
    </w:lvl>
    <w:lvl w:ilvl="4" w:tplc="080A0019">
      <w:start w:val="1"/>
      <w:numFmt w:val="decimal"/>
      <w:lvlText w:val="%5."/>
      <w:lvlJc w:val="left"/>
      <w:pPr>
        <w:tabs>
          <w:tab w:val="num" w:pos="3666"/>
        </w:tabs>
        <w:ind w:left="3666" w:hanging="360"/>
      </w:pPr>
    </w:lvl>
    <w:lvl w:ilvl="5" w:tplc="080A001B">
      <w:start w:val="1"/>
      <w:numFmt w:val="decimal"/>
      <w:lvlText w:val="%6."/>
      <w:lvlJc w:val="left"/>
      <w:pPr>
        <w:tabs>
          <w:tab w:val="num" w:pos="4386"/>
        </w:tabs>
        <w:ind w:left="4386" w:hanging="360"/>
      </w:pPr>
    </w:lvl>
    <w:lvl w:ilvl="6" w:tplc="080A000F">
      <w:start w:val="1"/>
      <w:numFmt w:val="decimal"/>
      <w:lvlText w:val="%7."/>
      <w:lvlJc w:val="left"/>
      <w:pPr>
        <w:tabs>
          <w:tab w:val="num" w:pos="5106"/>
        </w:tabs>
        <w:ind w:left="5106" w:hanging="360"/>
      </w:pPr>
    </w:lvl>
    <w:lvl w:ilvl="7" w:tplc="080A0019">
      <w:start w:val="1"/>
      <w:numFmt w:val="decimal"/>
      <w:lvlText w:val="%8."/>
      <w:lvlJc w:val="left"/>
      <w:pPr>
        <w:tabs>
          <w:tab w:val="num" w:pos="5826"/>
        </w:tabs>
        <w:ind w:left="5826" w:hanging="360"/>
      </w:pPr>
    </w:lvl>
    <w:lvl w:ilvl="8" w:tplc="080A001B">
      <w:start w:val="1"/>
      <w:numFmt w:val="decimal"/>
      <w:lvlText w:val="%9."/>
      <w:lvlJc w:val="left"/>
      <w:pPr>
        <w:tabs>
          <w:tab w:val="num" w:pos="6546"/>
        </w:tabs>
        <w:ind w:left="6546" w:hanging="360"/>
      </w:pPr>
    </w:lvl>
  </w:abstractNum>
  <w:abstractNum w:abstractNumId="4">
    <w:nsid w:val="11E3663B"/>
    <w:multiLevelType w:val="hybridMultilevel"/>
    <w:tmpl w:val="7B18D52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nsid w:val="16EE52D3"/>
    <w:multiLevelType w:val="hybridMultilevel"/>
    <w:tmpl w:val="A6AED0A2"/>
    <w:lvl w:ilvl="0" w:tplc="84984BE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18B04E1"/>
    <w:multiLevelType w:val="hybridMultilevel"/>
    <w:tmpl w:val="444449E6"/>
    <w:lvl w:ilvl="0" w:tplc="8A66D5D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05E4C98"/>
    <w:multiLevelType w:val="hybridMultilevel"/>
    <w:tmpl w:val="47B44E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CC0E54"/>
    <w:multiLevelType w:val="multilevel"/>
    <w:tmpl w:val="C16E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70153D"/>
    <w:multiLevelType w:val="hybridMultilevel"/>
    <w:tmpl w:val="E8B27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3997180B"/>
    <w:multiLevelType w:val="hybridMultilevel"/>
    <w:tmpl w:val="47B44E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A37DC6"/>
    <w:multiLevelType w:val="hybridMultilevel"/>
    <w:tmpl w:val="D8D04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44F3E85"/>
    <w:multiLevelType w:val="hybridMultilevel"/>
    <w:tmpl w:val="E70C55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462E196E"/>
    <w:multiLevelType w:val="hybridMultilevel"/>
    <w:tmpl w:val="6E983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73211CD"/>
    <w:multiLevelType w:val="hybridMultilevel"/>
    <w:tmpl w:val="C040F6B8"/>
    <w:lvl w:ilvl="0" w:tplc="5ECAE1D8">
      <w:start w:val="1"/>
      <w:numFmt w:val="decimal"/>
      <w:lvlText w:val="%1."/>
      <w:lvlJc w:val="left"/>
      <w:pPr>
        <w:ind w:left="720" w:hanging="360"/>
      </w:pPr>
      <w:rPr>
        <w:rFonts w:eastAsia="Arial Unicode M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55237A4D"/>
    <w:multiLevelType w:val="hybridMultilevel"/>
    <w:tmpl w:val="7B7A5C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6B17E94"/>
    <w:multiLevelType w:val="multilevel"/>
    <w:tmpl w:val="8518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2A47A4"/>
    <w:multiLevelType w:val="hybridMultilevel"/>
    <w:tmpl w:val="5DE21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B6A3DD4"/>
    <w:multiLevelType w:val="hybridMultilevel"/>
    <w:tmpl w:val="4FF60910"/>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FFC14ED"/>
    <w:multiLevelType w:val="hybridMultilevel"/>
    <w:tmpl w:val="083053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nsid w:val="6126327C"/>
    <w:multiLevelType w:val="hybridMultilevel"/>
    <w:tmpl w:val="D7D214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nsid w:val="629110EE"/>
    <w:multiLevelType w:val="hybridMultilevel"/>
    <w:tmpl w:val="50A664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6DE301C"/>
    <w:multiLevelType w:val="hybridMultilevel"/>
    <w:tmpl w:val="E4F65512"/>
    <w:lvl w:ilvl="0" w:tplc="0B8E90C8">
      <w:start w:val="1"/>
      <w:numFmt w:val="decimal"/>
      <w:lvlText w:val="%1."/>
      <w:lvlJc w:val="left"/>
      <w:pPr>
        <w:ind w:left="1211" w:hanging="360"/>
      </w:pPr>
      <w:rPr>
        <w:rFonts w:eastAsia="Times New Roman"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nsid w:val="685F52AF"/>
    <w:multiLevelType w:val="hybridMultilevel"/>
    <w:tmpl w:val="F880D6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9DE2C6A"/>
    <w:multiLevelType w:val="hybridMultilevel"/>
    <w:tmpl w:val="BE1A73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C45680C"/>
    <w:multiLevelType w:val="hybridMultilevel"/>
    <w:tmpl w:val="E7BEFB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6E226038"/>
    <w:multiLevelType w:val="hybridMultilevel"/>
    <w:tmpl w:val="E6CCAC12"/>
    <w:lvl w:ilvl="0" w:tplc="E222E26A">
      <w:start w:val="1"/>
      <w:numFmt w:val="decimal"/>
      <w:lvlText w:val="%1."/>
      <w:lvlJc w:val="left"/>
      <w:pPr>
        <w:ind w:left="720" w:hanging="360"/>
      </w:pPr>
      <w:rPr>
        <w:rFonts w:ascii="Palatino Linotype" w:hAnsi="Palatino Linotype"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EC13A13"/>
    <w:multiLevelType w:val="hybridMultilevel"/>
    <w:tmpl w:val="75A8470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FC7570"/>
    <w:multiLevelType w:val="hybridMultilevel"/>
    <w:tmpl w:val="43CC7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91B620A"/>
    <w:multiLevelType w:val="hybridMultilevel"/>
    <w:tmpl w:val="13C6EB1C"/>
    <w:lvl w:ilvl="0" w:tplc="63FAFEA2">
      <w:start w:val="1"/>
      <w:numFmt w:val="decimal"/>
      <w:lvlText w:val="%1."/>
      <w:lvlJc w:val="left"/>
      <w:pPr>
        <w:ind w:left="1353" w:hanging="360"/>
      </w:pPr>
      <w:rPr>
        <w:rFonts w:cs="Arial" w:hint="default"/>
        <w:color w:val="00000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3">
    <w:nsid w:val="7F386E03"/>
    <w:multiLevelType w:val="hybridMultilevel"/>
    <w:tmpl w:val="099890D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6"/>
  </w:num>
  <w:num w:numId="4">
    <w:abstractNumId w:val="28"/>
  </w:num>
  <w:num w:numId="5">
    <w:abstractNumId w:val="4"/>
  </w:num>
  <w:num w:numId="6">
    <w:abstractNumId w:val="1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3"/>
  </w:num>
  <w:num w:numId="10">
    <w:abstractNumId w:val="23"/>
  </w:num>
  <w:num w:numId="11">
    <w:abstractNumId w:val="18"/>
  </w:num>
  <w:num w:numId="12">
    <w:abstractNumId w:val="3"/>
  </w:num>
  <w:num w:numId="13">
    <w:abstractNumId w:val="21"/>
  </w:num>
  <w:num w:numId="14">
    <w:abstractNumId w:val="16"/>
  </w:num>
  <w:num w:numId="15">
    <w:abstractNumId w:val="22"/>
  </w:num>
  <w:num w:numId="16">
    <w:abstractNumId w:val="29"/>
  </w:num>
  <w:num w:numId="17">
    <w:abstractNumId w:val="20"/>
  </w:num>
  <w:num w:numId="18">
    <w:abstractNumId w:val="32"/>
  </w:num>
  <w:num w:numId="19">
    <w:abstractNumId w:val="0"/>
  </w:num>
  <w:num w:numId="20">
    <w:abstractNumId w:val="31"/>
  </w:num>
  <w:num w:numId="21">
    <w:abstractNumId w:val="2"/>
  </w:num>
  <w:num w:numId="22">
    <w:abstractNumId w:val="19"/>
  </w:num>
  <w:num w:numId="23">
    <w:abstractNumId w:val="10"/>
  </w:num>
  <w:num w:numId="24">
    <w:abstractNumId w:val="5"/>
  </w:num>
  <w:num w:numId="25">
    <w:abstractNumId w:val="9"/>
  </w:num>
  <w:num w:numId="26">
    <w:abstractNumId w:val="25"/>
  </w:num>
  <w:num w:numId="27">
    <w:abstractNumId w:val="8"/>
  </w:num>
  <w:num w:numId="28">
    <w:abstractNumId w:val="11"/>
  </w:num>
  <w:num w:numId="29">
    <w:abstractNumId w:val="1"/>
  </w:num>
  <w:num w:numId="30">
    <w:abstractNumId w:val="14"/>
  </w:num>
  <w:num w:numId="31">
    <w:abstractNumId w:val="27"/>
  </w:num>
  <w:num w:numId="32">
    <w:abstractNumId w:val="33"/>
  </w:num>
  <w:num w:numId="33">
    <w:abstractNumId w:val="17"/>
  </w:num>
  <w:num w:numId="34">
    <w:abstractNumId w:val="6"/>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22C8"/>
    <w:rsid w:val="00004432"/>
    <w:rsid w:val="000054B4"/>
    <w:rsid w:val="00006C6A"/>
    <w:rsid w:val="000125B0"/>
    <w:rsid w:val="00013210"/>
    <w:rsid w:val="00013961"/>
    <w:rsid w:val="000142A6"/>
    <w:rsid w:val="000163E2"/>
    <w:rsid w:val="00022DB0"/>
    <w:rsid w:val="000354B7"/>
    <w:rsid w:val="000416BB"/>
    <w:rsid w:val="0004420F"/>
    <w:rsid w:val="0005034C"/>
    <w:rsid w:val="000507B6"/>
    <w:rsid w:val="00052FFB"/>
    <w:rsid w:val="000542C7"/>
    <w:rsid w:val="00060DA9"/>
    <w:rsid w:val="0006581C"/>
    <w:rsid w:val="000679F8"/>
    <w:rsid w:val="00067DA3"/>
    <w:rsid w:val="00070DE6"/>
    <w:rsid w:val="000752C8"/>
    <w:rsid w:val="00081D23"/>
    <w:rsid w:val="00084662"/>
    <w:rsid w:val="0008542A"/>
    <w:rsid w:val="00087A2F"/>
    <w:rsid w:val="0009491F"/>
    <w:rsid w:val="00096F4F"/>
    <w:rsid w:val="000A70F6"/>
    <w:rsid w:val="000B1737"/>
    <w:rsid w:val="000B3FFD"/>
    <w:rsid w:val="000B4B7B"/>
    <w:rsid w:val="000C06EC"/>
    <w:rsid w:val="000C15E2"/>
    <w:rsid w:val="000C4453"/>
    <w:rsid w:val="000C57A1"/>
    <w:rsid w:val="000D05A8"/>
    <w:rsid w:val="000D23E1"/>
    <w:rsid w:val="000D281C"/>
    <w:rsid w:val="000E0D4C"/>
    <w:rsid w:val="000E2DE5"/>
    <w:rsid w:val="000E3C08"/>
    <w:rsid w:val="000F128B"/>
    <w:rsid w:val="000F27A3"/>
    <w:rsid w:val="000F2894"/>
    <w:rsid w:val="00100085"/>
    <w:rsid w:val="00103284"/>
    <w:rsid w:val="00111E67"/>
    <w:rsid w:val="00113827"/>
    <w:rsid w:val="001145E0"/>
    <w:rsid w:val="00114D84"/>
    <w:rsid w:val="0011586B"/>
    <w:rsid w:val="00122423"/>
    <w:rsid w:val="00135983"/>
    <w:rsid w:val="00137EEF"/>
    <w:rsid w:val="001409A7"/>
    <w:rsid w:val="00150121"/>
    <w:rsid w:val="0016261C"/>
    <w:rsid w:val="0017115F"/>
    <w:rsid w:val="001764BD"/>
    <w:rsid w:val="00176A2B"/>
    <w:rsid w:val="00180A33"/>
    <w:rsid w:val="00181FEF"/>
    <w:rsid w:val="001910A9"/>
    <w:rsid w:val="001A211D"/>
    <w:rsid w:val="001A523B"/>
    <w:rsid w:val="001A6401"/>
    <w:rsid w:val="001C2513"/>
    <w:rsid w:val="001C32EB"/>
    <w:rsid w:val="001E3C7B"/>
    <w:rsid w:val="001E7644"/>
    <w:rsid w:val="001E7F56"/>
    <w:rsid w:val="002028A3"/>
    <w:rsid w:val="00205E96"/>
    <w:rsid w:val="00215014"/>
    <w:rsid w:val="00220958"/>
    <w:rsid w:val="00221FB8"/>
    <w:rsid w:val="00222927"/>
    <w:rsid w:val="00224D34"/>
    <w:rsid w:val="00224F8A"/>
    <w:rsid w:val="0022770E"/>
    <w:rsid w:val="00232423"/>
    <w:rsid w:val="0023264F"/>
    <w:rsid w:val="002365EE"/>
    <w:rsid w:val="002373CE"/>
    <w:rsid w:val="00241463"/>
    <w:rsid w:val="002420A7"/>
    <w:rsid w:val="00255050"/>
    <w:rsid w:val="00261EE8"/>
    <w:rsid w:val="0026697E"/>
    <w:rsid w:val="00275929"/>
    <w:rsid w:val="002774F3"/>
    <w:rsid w:val="00277666"/>
    <w:rsid w:val="00280EE2"/>
    <w:rsid w:val="002829D3"/>
    <w:rsid w:val="00283A9A"/>
    <w:rsid w:val="00284B27"/>
    <w:rsid w:val="002871EA"/>
    <w:rsid w:val="002877CA"/>
    <w:rsid w:val="002900AC"/>
    <w:rsid w:val="0029069D"/>
    <w:rsid w:val="002A091E"/>
    <w:rsid w:val="002A2B65"/>
    <w:rsid w:val="002A510A"/>
    <w:rsid w:val="002A5C4A"/>
    <w:rsid w:val="002B0355"/>
    <w:rsid w:val="002B4367"/>
    <w:rsid w:val="002B5C0B"/>
    <w:rsid w:val="002B6758"/>
    <w:rsid w:val="002B6C95"/>
    <w:rsid w:val="002C6154"/>
    <w:rsid w:val="002D5D77"/>
    <w:rsid w:val="002D6B0B"/>
    <w:rsid w:val="002E1568"/>
    <w:rsid w:val="002E1B95"/>
    <w:rsid w:val="002E4BA2"/>
    <w:rsid w:val="002E61CF"/>
    <w:rsid w:val="002F2A03"/>
    <w:rsid w:val="002F546F"/>
    <w:rsid w:val="002F583B"/>
    <w:rsid w:val="002F58D0"/>
    <w:rsid w:val="00304B87"/>
    <w:rsid w:val="00311EA8"/>
    <w:rsid w:val="0031234A"/>
    <w:rsid w:val="003164B0"/>
    <w:rsid w:val="00317987"/>
    <w:rsid w:val="00322A09"/>
    <w:rsid w:val="00323309"/>
    <w:rsid w:val="00325833"/>
    <w:rsid w:val="00334C99"/>
    <w:rsid w:val="0033559E"/>
    <w:rsid w:val="003412C2"/>
    <w:rsid w:val="00341718"/>
    <w:rsid w:val="00343ED6"/>
    <w:rsid w:val="00344721"/>
    <w:rsid w:val="00345234"/>
    <w:rsid w:val="00350C3A"/>
    <w:rsid w:val="003541EF"/>
    <w:rsid w:val="00363F3A"/>
    <w:rsid w:val="00371D64"/>
    <w:rsid w:val="00373004"/>
    <w:rsid w:val="0037499B"/>
    <w:rsid w:val="00375B4E"/>
    <w:rsid w:val="00376685"/>
    <w:rsid w:val="00390B9F"/>
    <w:rsid w:val="003A7F60"/>
    <w:rsid w:val="003D00AB"/>
    <w:rsid w:val="003D3669"/>
    <w:rsid w:val="003D788C"/>
    <w:rsid w:val="003E68C4"/>
    <w:rsid w:val="003E6ADA"/>
    <w:rsid w:val="003F0584"/>
    <w:rsid w:val="003F68A8"/>
    <w:rsid w:val="0040336C"/>
    <w:rsid w:val="004036C8"/>
    <w:rsid w:val="004063AE"/>
    <w:rsid w:val="004065C8"/>
    <w:rsid w:val="00407B62"/>
    <w:rsid w:val="0041466D"/>
    <w:rsid w:val="00417D1E"/>
    <w:rsid w:val="00424E3A"/>
    <w:rsid w:val="00425800"/>
    <w:rsid w:val="00426DC4"/>
    <w:rsid w:val="00434666"/>
    <w:rsid w:val="004353C8"/>
    <w:rsid w:val="0044097B"/>
    <w:rsid w:val="0044547C"/>
    <w:rsid w:val="0045150A"/>
    <w:rsid w:val="00452E0A"/>
    <w:rsid w:val="00457031"/>
    <w:rsid w:val="004579F1"/>
    <w:rsid w:val="00466025"/>
    <w:rsid w:val="0047014C"/>
    <w:rsid w:val="00477366"/>
    <w:rsid w:val="00477577"/>
    <w:rsid w:val="0047785E"/>
    <w:rsid w:val="00480BD4"/>
    <w:rsid w:val="004817F9"/>
    <w:rsid w:val="004836A2"/>
    <w:rsid w:val="00483A1C"/>
    <w:rsid w:val="00484663"/>
    <w:rsid w:val="0048526F"/>
    <w:rsid w:val="00487F15"/>
    <w:rsid w:val="004A284F"/>
    <w:rsid w:val="004B0C10"/>
    <w:rsid w:val="004B108F"/>
    <w:rsid w:val="004C1020"/>
    <w:rsid w:val="004D0A26"/>
    <w:rsid w:val="004D4535"/>
    <w:rsid w:val="004D4AB0"/>
    <w:rsid w:val="004D576E"/>
    <w:rsid w:val="004E3BC9"/>
    <w:rsid w:val="004F2BE9"/>
    <w:rsid w:val="004F4A54"/>
    <w:rsid w:val="004F6CD6"/>
    <w:rsid w:val="004F6DE4"/>
    <w:rsid w:val="004F7587"/>
    <w:rsid w:val="00503ACD"/>
    <w:rsid w:val="005106D8"/>
    <w:rsid w:val="0051306F"/>
    <w:rsid w:val="00520367"/>
    <w:rsid w:val="005215E1"/>
    <w:rsid w:val="005264B5"/>
    <w:rsid w:val="005442D6"/>
    <w:rsid w:val="005457D7"/>
    <w:rsid w:val="0054655C"/>
    <w:rsid w:val="005509D5"/>
    <w:rsid w:val="00553CA8"/>
    <w:rsid w:val="00554A07"/>
    <w:rsid w:val="00564E97"/>
    <w:rsid w:val="005653C4"/>
    <w:rsid w:val="005722F7"/>
    <w:rsid w:val="00577B41"/>
    <w:rsid w:val="00591F82"/>
    <w:rsid w:val="005A6464"/>
    <w:rsid w:val="005B36BD"/>
    <w:rsid w:val="005C4682"/>
    <w:rsid w:val="005C55AE"/>
    <w:rsid w:val="005C7879"/>
    <w:rsid w:val="005D57A4"/>
    <w:rsid w:val="005E4EC7"/>
    <w:rsid w:val="005E5433"/>
    <w:rsid w:val="005E7BCA"/>
    <w:rsid w:val="005F5D2E"/>
    <w:rsid w:val="005F5D92"/>
    <w:rsid w:val="005F72B5"/>
    <w:rsid w:val="00603DA7"/>
    <w:rsid w:val="006101CF"/>
    <w:rsid w:val="00621733"/>
    <w:rsid w:val="00634485"/>
    <w:rsid w:val="00635AE7"/>
    <w:rsid w:val="00650F0E"/>
    <w:rsid w:val="00651AD7"/>
    <w:rsid w:val="00656E21"/>
    <w:rsid w:val="00666EC0"/>
    <w:rsid w:val="0067588A"/>
    <w:rsid w:val="00676A20"/>
    <w:rsid w:val="00676F9F"/>
    <w:rsid w:val="0068124D"/>
    <w:rsid w:val="006830FB"/>
    <w:rsid w:val="00685D2F"/>
    <w:rsid w:val="00686A8A"/>
    <w:rsid w:val="00687E13"/>
    <w:rsid w:val="00691A58"/>
    <w:rsid w:val="006951DF"/>
    <w:rsid w:val="00697BF4"/>
    <w:rsid w:val="006A1780"/>
    <w:rsid w:val="006A47B0"/>
    <w:rsid w:val="006B1F78"/>
    <w:rsid w:val="006B3541"/>
    <w:rsid w:val="006B3FAB"/>
    <w:rsid w:val="006C0F6B"/>
    <w:rsid w:val="006C15FD"/>
    <w:rsid w:val="006C2CB9"/>
    <w:rsid w:val="006C60BB"/>
    <w:rsid w:val="006E0986"/>
    <w:rsid w:val="006E5499"/>
    <w:rsid w:val="006E6389"/>
    <w:rsid w:val="006F30F8"/>
    <w:rsid w:val="006F377B"/>
    <w:rsid w:val="00702A71"/>
    <w:rsid w:val="00707E2D"/>
    <w:rsid w:val="00721618"/>
    <w:rsid w:val="00721A45"/>
    <w:rsid w:val="00721C05"/>
    <w:rsid w:val="00723651"/>
    <w:rsid w:val="00725F3A"/>
    <w:rsid w:val="00727EC8"/>
    <w:rsid w:val="00731C38"/>
    <w:rsid w:val="00731FB9"/>
    <w:rsid w:val="00734B70"/>
    <w:rsid w:val="00735E7C"/>
    <w:rsid w:val="00736C06"/>
    <w:rsid w:val="00743800"/>
    <w:rsid w:val="007534B1"/>
    <w:rsid w:val="00754F0B"/>
    <w:rsid w:val="0076141F"/>
    <w:rsid w:val="007670B4"/>
    <w:rsid w:val="00771543"/>
    <w:rsid w:val="0077203A"/>
    <w:rsid w:val="0077496D"/>
    <w:rsid w:val="00785B60"/>
    <w:rsid w:val="007907E7"/>
    <w:rsid w:val="007A18BB"/>
    <w:rsid w:val="007A7B20"/>
    <w:rsid w:val="007B4C07"/>
    <w:rsid w:val="007B584D"/>
    <w:rsid w:val="007B5C26"/>
    <w:rsid w:val="007C12D4"/>
    <w:rsid w:val="007C3045"/>
    <w:rsid w:val="007C495B"/>
    <w:rsid w:val="007C7783"/>
    <w:rsid w:val="007D0649"/>
    <w:rsid w:val="007D1D57"/>
    <w:rsid w:val="007D6C06"/>
    <w:rsid w:val="007E11A5"/>
    <w:rsid w:val="007E27E3"/>
    <w:rsid w:val="007F2FD6"/>
    <w:rsid w:val="007F528B"/>
    <w:rsid w:val="007F7861"/>
    <w:rsid w:val="00800AA2"/>
    <w:rsid w:val="00803D96"/>
    <w:rsid w:val="00810BB2"/>
    <w:rsid w:val="0082523D"/>
    <w:rsid w:val="00825EB2"/>
    <w:rsid w:val="0082612C"/>
    <w:rsid w:val="008261A0"/>
    <w:rsid w:val="0083040F"/>
    <w:rsid w:val="008331EF"/>
    <w:rsid w:val="00833702"/>
    <w:rsid w:val="00840665"/>
    <w:rsid w:val="008433C4"/>
    <w:rsid w:val="00845368"/>
    <w:rsid w:val="00845D5D"/>
    <w:rsid w:val="0085464B"/>
    <w:rsid w:val="00855B50"/>
    <w:rsid w:val="008564C2"/>
    <w:rsid w:val="00860343"/>
    <w:rsid w:val="00860AD2"/>
    <w:rsid w:val="008718F3"/>
    <w:rsid w:val="00873A70"/>
    <w:rsid w:val="00873B0C"/>
    <w:rsid w:val="00880CEA"/>
    <w:rsid w:val="00884EFC"/>
    <w:rsid w:val="008900BC"/>
    <w:rsid w:val="00891775"/>
    <w:rsid w:val="00892AFC"/>
    <w:rsid w:val="00893080"/>
    <w:rsid w:val="008960BB"/>
    <w:rsid w:val="00896334"/>
    <w:rsid w:val="008A0D1F"/>
    <w:rsid w:val="008A1537"/>
    <w:rsid w:val="008A1C25"/>
    <w:rsid w:val="008A32F1"/>
    <w:rsid w:val="008A3400"/>
    <w:rsid w:val="008C0B1E"/>
    <w:rsid w:val="008C2E3A"/>
    <w:rsid w:val="008C3674"/>
    <w:rsid w:val="008C43F0"/>
    <w:rsid w:val="008C7739"/>
    <w:rsid w:val="008D1526"/>
    <w:rsid w:val="008D59A3"/>
    <w:rsid w:val="008E20E3"/>
    <w:rsid w:val="008E48F6"/>
    <w:rsid w:val="008E64B7"/>
    <w:rsid w:val="008E6E98"/>
    <w:rsid w:val="008F57F9"/>
    <w:rsid w:val="009042FC"/>
    <w:rsid w:val="00904ED9"/>
    <w:rsid w:val="00906970"/>
    <w:rsid w:val="00912D93"/>
    <w:rsid w:val="00914F3A"/>
    <w:rsid w:val="00916AE2"/>
    <w:rsid w:val="009251B9"/>
    <w:rsid w:val="00927CB6"/>
    <w:rsid w:val="009302E7"/>
    <w:rsid w:val="00932904"/>
    <w:rsid w:val="00932B32"/>
    <w:rsid w:val="00933AD6"/>
    <w:rsid w:val="00935A0D"/>
    <w:rsid w:val="00940311"/>
    <w:rsid w:val="0094116E"/>
    <w:rsid w:val="009413B1"/>
    <w:rsid w:val="00942EE5"/>
    <w:rsid w:val="00944CA2"/>
    <w:rsid w:val="009679DF"/>
    <w:rsid w:val="00971658"/>
    <w:rsid w:val="00971BD9"/>
    <w:rsid w:val="00975840"/>
    <w:rsid w:val="00975EB9"/>
    <w:rsid w:val="00982956"/>
    <w:rsid w:val="009837D3"/>
    <w:rsid w:val="009952A4"/>
    <w:rsid w:val="009961B4"/>
    <w:rsid w:val="009A1810"/>
    <w:rsid w:val="009A646C"/>
    <w:rsid w:val="009B1592"/>
    <w:rsid w:val="009B1B4F"/>
    <w:rsid w:val="009B21C8"/>
    <w:rsid w:val="009B5C0F"/>
    <w:rsid w:val="009B5D9D"/>
    <w:rsid w:val="009C2616"/>
    <w:rsid w:val="009C418F"/>
    <w:rsid w:val="009C5A8E"/>
    <w:rsid w:val="009C7500"/>
    <w:rsid w:val="009D2C3E"/>
    <w:rsid w:val="009D4854"/>
    <w:rsid w:val="009D55F7"/>
    <w:rsid w:val="009D7109"/>
    <w:rsid w:val="009E5A7D"/>
    <w:rsid w:val="009F1363"/>
    <w:rsid w:val="009F3A94"/>
    <w:rsid w:val="009F7CD6"/>
    <w:rsid w:val="00A0600E"/>
    <w:rsid w:val="00A12C94"/>
    <w:rsid w:val="00A17788"/>
    <w:rsid w:val="00A34B0C"/>
    <w:rsid w:val="00A34CB7"/>
    <w:rsid w:val="00A36876"/>
    <w:rsid w:val="00A41229"/>
    <w:rsid w:val="00A41A76"/>
    <w:rsid w:val="00A57155"/>
    <w:rsid w:val="00A57C50"/>
    <w:rsid w:val="00A60EB7"/>
    <w:rsid w:val="00A64716"/>
    <w:rsid w:val="00A70C2A"/>
    <w:rsid w:val="00A711BD"/>
    <w:rsid w:val="00A726E7"/>
    <w:rsid w:val="00A74766"/>
    <w:rsid w:val="00A76828"/>
    <w:rsid w:val="00A77719"/>
    <w:rsid w:val="00A80FAC"/>
    <w:rsid w:val="00A81140"/>
    <w:rsid w:val="00A83BC3"/>
    <w:rsid w:val="00A87F94"/>
    <w:rsid w:val="00A909B9"/>
    <w:rsid w:val="00A91D61"/>
    <w:rsid w:val="00A91DE3"/>
    <w:rsid w:val="00A93331"/>
    <w:rsid w:val="00A939F1"/>
    <w:rsid w:val="00A9446C"/>
    <w:rsid w:val="00AA12FC"/>
    <w:rsid w:val="00AA1A71"/>
    <w:rsid w:val="00AA2543"/>
    <w:rsid w:val="00AA5E58"/>
    <w:rsid w:val="00AC3CF9"/>
    <w:rsid w:val="00AC6A22"/>
    <w:rsid w:val="00AD172C"/>
    <w:rsid w:val="00AD3372"/>
    <w:rsid w:val="00AD60C5"/>
    <w:rsid w:val="00AD6ECC"/>
    <w:rsid w:val="00AF03F7"/>
    <w:rsid w:val="00AF12D4"/>
    <w:rsid w:val="00AF247E"/>
    <w:rsid w:val="00B0115D"/>
    <w:rsid w:val="00B0176D"/>
    <w:rsid w:val="00B0356B"/>
    <w:rsid w:val="00B05920"/>
    <w:rsid w:val="00B074E0"/>
    <w:rsid w:val="00B10CD5"/>
    <w:rsid w:val="00B131B1"/>
    <w:rsid w:val="00B132B4"/>
    <w:rsid w:val="00B32540"/>
    <w:rsid w:val="00B4631A"/>
    <w:rsid w:val="00B63E00"/>
    <w:rsid w:val="00B66292"/>
    <w:rsid w:val="00B81B6F"/>
    <w:rsid w:val="00B825DF"/>
    <w:rsid w:val="00B825F1"/>
    <w:rsid w:val="00B83159"/>
    <w:rsid w:val="00B91B25"/>
    <w:rsid w:val="00B941E0"/>
    <w:rsid w:val="00B967A9"/>
    <w:rsid w:val="00BA376A"/>
    <w:rsid w:val="00BA4680"/>
    <w:rsid w:val="00BA62F3"/>
    <w:rsid w:val="00BB2F04"/>
    <w:rsid w:val="00BB4DFC"/>
    <w:rsid w:val="00BB6354"/>
    <w:rsid w:val="00BC3B3A"/>
    <w:rsid w:val="00BC53C8"/>
    <w:rsid w:val="00BC7951"/>
    <w:rsid w:val="00BD2D5D"/>
    <w:rsid w:val="00BD441C"/>
    <w:rsid w:val="00BD4A22"/>
    <w:rsid w:val="00BD7483"/>
    <w:rsid w:val="00BD77B8"/>
    <w:rsid w:val="00BE084C"/>
    <w:rsid w:val="00BE540E"/>
    <w:rsid w:val="00BE7530"/>
    <w:rsid w:val="00BF0C44"/>
    <w:rsid w:val="00BF3F78"/>
    <w:rsid w:val="00BF4AAD"/>
    <w:rsid w:val="00BF60BF"/>
    <w:rsid w:val="00BF7DA6"/>
    <w:rsid w:val="00C13D6C"/>
    <w:rsid w:val="00C14928"/>
    <w:rsid w:val="00C240DC"/>
    <w:rsid w:val="00C257DD"/>
    <w:rsid w:val="00C40E73"/>
    <w:rsid w:val="00C46799"/>
    <w:rsid w:val="00C47D1B"/>
    <w:rsid w:val="00C503FF"/>
    <w:rsid w:val="00C539C4"/>
    <w:rsid w:val="00C542A5"/>
    <w:rsid w:val="00C56A1D"/>
    <w:rsid w:val="00C572DA"/>
    <w:rsid w:val="00C60714"/>
    <w:rsid w:val="00C60D1F"/>
    <w:rsid w:val="00C61143"/>
    <w:rsid w:val="00C657AA"/>
    <w:rsid w:val="00C80956"/>
    <w:rsid w:val="00C80F8C"/>
    <w:rsid w:val="00C827C2"/>
    <w:rsid w:val="00C8734B"/>
    <w:rsid w:val="00C944F9"/>
    <w:rsid w:val="00C94EA7"/>
    <w:rsid w:val="00CA24B4"/>
    <w:rsid w:val="00CA4E9B"/>
    <w:rsid w:val="00CA6914"/>
    <w:rsid w:val="00CB48AF"/>
    <w:rsid w:val="00CD1764"/>
    <w:rsid w:val="00CD472A"/>
    <w:rsid w:val="00CE3657"/>
    <w:rsid w:val="00CE5559"/>
    <w:rsid w:val="00CF44F2"/>
    <w:rsid w:val="00D00629"/>
    <w:rsid w:val="00D00667"/>
    <w:rsid w:val="00D068E5"/>
    <w:rsid w:val="00D07FBE"/>
    <w:rsid w:val="00D13DB5"/>
    <w:rsid w:val="00D162EB"/>
    <w:rsid w:val="00D22C7A"/>
    <w:rsid w:val="00D23270"/>
    <w:rsid w:val="00D27239"/>
    <w:rsid w:val="00D279D5"/>
    <w:rsid w:val="00D27A6E"/>
    <w:rsid w:val="00D42905"/>
    <w:rsid w:val="00D44D22"/>
    <w:rsid w:val="00D45A6B"/>
    <w:rsid w:val="00D45CBD"/>
    <w:rsid w:val="00D54E7A"/>
    <w:rsid w:val="00D56842"/>
    <w:rsid w:val="00D63459"/>
    <w:rsid w:val="00D65352"/>
    <w:rsid w:val="00D673D5"/>
    <w:rsid w:val="00D701F9"/>
    <w:rsid w:val="00D73504"/>
    <w:rsid w:val="00D73A56"/>
    <w:rsid w:val="00D829B9"/>
    <w:rsid w:val="00D918D4"/>
    <w:rsid w:val="00D94CF7"/>
    <w:rsid w:val="00DA2187"/>
    <w:rsid w:val="00DA604E"/>
    <w:rsid w:val="00DB500B"/>
    <w:rsid w:val="00DD36DC"/>
    <w:rsid w:val="00DD3BAC"/>
    <w:rsid w:val="00DD43B7"/>
    <w:rsid w:val="00DD6120"/>
    <w:rsid w:val="00DD7F73"/>
    <w:rsid w:val="00DE0BC1"/>
    <w:rsid w:val="00DE13A6"/>
    <w:rsid w:val="00DE4EE6"/>
    <w:rsid w:val="00DE7D42"/>
    <w:rsid w:val="00DF2EE7"/>
    <w:rsid w:val="00DF7563"/>
    <w:rsid w:val="00E01A8B"/>
    <w:rsid w:val="00E029F0"/>
    <w:rsid w:val="00E1232F"/>
    <w:rsid w:val="00E12621"/>
    <w:rsid w:val="00E130D3"/>
    <w:rsid w:val="00E218FD"/>
    <w:rsid w:val="00E22A00"/>
    <w:rsid w:val="00E27C19"/>
    <w:rsid w:val="00E41E3C"/>
    <w:rsid w:val="00E43B93"/>
    <w:rsid w:val="00E44D06"/>
    <w:rsid w:val="00E616BB"/>
    <w:rsid w:val="00E62CE3"/>
    <w:rsid w:val="00E64FC8"/>
    <w:rsid w:val="00E81DED"/>
    <w:rsid w:val="00E84D0C"/>
    <w:rsid w:val="00E86E4F"/>
    <w:rsid w:val="00E91E1D"/>
    <w:rsid w:val="00E91EC5"/>
    <w:rsid w:val="00E96B25"/>
    <w:rsid w:val="00EA36D3"/>
    <w:rsid w:val="00EA3AB3"/>
    <w:rsid w:val="00EA67A9"/>
    <w:rsid w:val="00EB2C90"/>
    <w:rsid w:val="00EB49E8"/>
    <w:rsid w:val="00EB70B4"/>
    <w:rsid w:val="00EB71E4"/>
    <w:rsid w:val="00EC61EA"/>
    <w:rsid w:val="00EC69F7"/>
    <w:rsid w:val="00ED0428"/>
    <w:rsid w:val="00ED456A"/>
    <w:rsid w:val="00ED63B2"/>
    <w:rsid w:val="00EE3F2B"/>
    <w:rsid w:val="00EF35A8"/>
    <w:rsid w:val="00EF3BAB"/>
    <w:rsid w:val="00EF4435"/>
    <w:rsid w:val="00EF75E6"/>
    <w:rsid w:val="00EF7A7F"/>
    <w:rsid w:val="00F03889"/>
    <w:rsid w:val="00F04354"/>
    <w:rsid w:val="00F0706A"/>
    <w:rsid w:val="00F118D1"/>
    <w:rsid w:val="00F15A20"/>
    <w:rsid w:val="00F16F9E"/>
    <w:rsid w:val="00F20C33"/>
    <w:rsid w:val="00F21E15"/>
    <w:rsid w:val="00F21F38"/>
    <w:rsid w:val="00F238A4"/>
    <w:rsid w:val="00F2655E"/>
    <w:rsid w:val="00F2719D"/>
    <w:rsid w:val="00F320F9"/>
    <w:rsid w:val="00F401D9"/>
    <w:rsid w:val="00F416F1"/>
    <w:rsid w:val="00F47150"/>
    <w:rsid w:val="00F565D7"/>
    <w:rsid w:val="00F56B8D"/>
    <w:rsid w:val="00F56F30"/>
    <w:rsid w:val="00F57441"/>
    <w:rsid w:val="00F61E7C"/>
    <w:rsid w:val="00F6296C"/>
    <w:rsid w:val="00F654BB"/>
    <w:rsid w:val="00F7194C"/>
    <w:rsid w:val="00F731E0"/>
    <w:rsid w:val="00F77120"/>
    <w:rsid w:val="00F7750F"/>
    <w:rsid w:val="00F834D3"/>
    <w:rsid w:val="00F87384"/>
    <w:rsid w:val="00F90239"/>
    <w:rsid w:val="00F910A7"/>
    <w:rsid w:val="00F97A58"/>
    <w:rsid w:val="00FA362E"/>
    <w:rsid w:val="00FA62D8"/>
    <w:rsid w:val="00FA6823"/>
    <w:rsid w:val="00FB2549"/>
    <w:rsid w:val="00FB3359"/>
    <w:rsid w:val="00FB4712"/>
    <w:rsid w:val="00FB48D6"/>
    <w:rsid w:val="00FB6933"/>
    <w:rsid w:val="00FC10CB"/>
    <w:rsid w:val="00FC19E9"/>
    <w:rsid w:val="00FD5E90"/>
    <w:rsid w:val="00FD5EDD"/>
    <w:rsid w:val="00FD7CED"/>
    <w:rsid w:val="00FE04C0"/>
    <w:rsid w:val="00FE78FB"/>
    <w:rsid w:val="00FF2339"/>
    <w:rsid w:val="00FF264D"/>
    <w:rsid w:val="00FF415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98E54C7F-2943-430F-91F5-C229156D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link w:val="Prrafodelista"/>
    <w:uiPriority w:val="72"/>
    <w:locked/>
    <w:rsid w:val="009D4854"/>
    <w:rPr>
      <w:rFonts w:ascii="Times New Roman" w:eastAsia="Times New Roman" w:hAnsi="Times New Roman" w:cs="Times New Roman"/>
      <w:lang w:val="es-ES"/>
    </w:rPr>
  </w:style>
  <w:style w:type="paragraph" w:styleId="Prrafodelista">
    <w:name w:val="List Paragraph"/>
    <w:basedOn w:val="Normal"/>
    <w:link w:val="PrrafodelistaCar"/>
    <w:uiPriority w:val="72"/>
    <w:qFormat/>
    <w:rsid w:val="009D4854"/>
    <w:pPr>
      <w:ind w:left="708"/>
    </w:pPr>
  </w:style>
  <w:style w:type="table" w:styleId="Tablaconcuadrcula">
    <w:name w:val="Table Grid"/>
    <w:basedOn w:val="Tablanormal"/>
    <w:uiPriority w:val="59"/>
    <w:rsid w:val="00087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acep">
    <w:name w:val="n_acep"/>
    <w:basedOn w:val="Fuentedeprrafopredeter"/>
    <w:rsid w:val="002A5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9832157">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2015912599">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61365.page"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saimex.org.mx/saimex/solicitud/downloadAttach/576795.page"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61368.pag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www.saimex.org.mx/saimex/solicitud/downloadAttach/561367.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aimex.org.mx/saimex/solicitud/downloadAttach/561366.page" TargetMode="External"/><Relationship Id="rId14" Type="http://schemas.openxmlformats.org/officeDocument/2006/relationships/hyperlink" Target="https://www.saimex.org.mx/saimex/solicitud/downloadAttach/561365.page" TargetMode="External"/><Relationship Id="rId22" Type="http://schemas.openxmlformats.org/officeDocument/2006/relationships/image" Target="media/image9.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16F8C-0EFC-42C0-8BA9-B1847D59A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9047</Words>
  <Characters>49760</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2018-04-16T19:47:00Z</cp:lastPrinted>
  <dcterms:created xsi:type="dcterms:W3CDTF">2018-11-21T03:56:00Z</dcterms:created>
  <dcterms:modified xsi:type="dcterms:W3CDTF">2018-11-21T03:56:00Z</dcterms:modified>
</cp:coreProperties>
</file>